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701" w:rsidRPr="00ED1304" w:rsidRDefault="00E11701" w:rsidP="009F0CC5">
      <w:pPr>
        <w:spacing w:after="200" w:line="276" w:lineRule="auto"/>
        <w:rPr>
          <w:rFonts w:eastAsia="Times New Roman"/>
          <w:noProof/>
          <w:lang w:val="en-US"/>
        </w:rPr>
      </w:pPr>
    </w:p>
    <w:tbl>
      <w:tblPr>
        <w:tblpPr w:leftFromText="180" w:rightFromText="180" w:bottomFromText="200" w:vertAnchor="text" w:horzAnchor="margin"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E11701" w:rsidRPr="006E2A09" w:rsidTr="00D355B6">
        <w:tc>
          <w:tcPr>
            <w:tcW w:w="9288" w:type="dxa"/>
            <w:shd w:val="clear" w:color="auto" w:fill="595959"/>
            <w:vAlign w:val="center"/>
          </w:tcPr>
          <w:p w:rsidR="00E11701" w:rsidRPr="0020656D" w:rsidRDefault="00E11701" w:rsidP="0020656D">
            <w:pPr>
              <w:spacing w:before="240" w:after="240"/>
              <w:jc w:val="center"/>
              <w:rPr>
                <w:rFonts w:ascii="Times New Roman" w:eastAsia="Times New Roman" w:hAnsi="Times New Roman"/>
                <w:b/>
                <w:color w:val="FFFFFF"/>
                <w:sz w:val="24"/>
                <w:szCs w:val="24"/>
              </w:rPr>
            </w:pPr>
            <w:r w:rsidRPr="00ED1304">
              <w:rPr>
                <w:rFonts w:ascii="Times New Roman" w:eastAsia="Times New Roman" w:hAnsi="Times New Roman"/>
                <w:b/>
                <w:color w:val="FFFFFF"/>
                <w:sz w:val="24"/>
                <w:szCs w:val="24"/>
              </w:rPr>
              <w:t>TÜRKİYE DENETİM STANDARTLARI</w:t>
            </w:r>
          </w:p>
        </w:tc>
      </w:tr>
    </w:tbl>
    <w:p w:rsidR="00E11701" w:rsidRDefault="00E11701" w:rsidP="00AA2931">
      <w:pPr>
        <w:spacing w:before="120" w:after="120" w:line="276" w:lineRule="auto"/>
        <w:jc w:val="center"/>
        <w:rPr>
          <w:rFonts w:ascii="Times New Roman" w:hAnsi="Times New Roman"/>
          <w:b/>
          <w:sz w:val="24"/>
          <w:szCs w:val="24"/>
        </w:rPr>
      </w:pPr>
    </w:p>
    <w:tbl>
      <w:tblPr>
        <w:tblpPr w:leftFromText="180" w:rightFromText="180" w:vertAnchor="text" w:horzAnchor="margin" w:tblpX="1175" w:tblpY="34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7122"/>
      </w:tblGrid>
      <w:tr w:rsidR="00E11701" w:rsidRPr="006E2A09" w:rsidTr="00C71788">
        <w:tc>
          <w:tcPr>
            <w:tcW w:w="7122" w:type="dxa"/>
          </w:tcPr>
          <w:p w:rsidR="00E11701" w:rsidRPr="006E2A09" w:rsidRDefault="00E11701" w:rsidP="0020656D">
            <w:pPr>
              <w:spacing w:line="276" w:lineRule="auto"/>
              <w:jc w:val="center"/>
              <w:rPr>
                <w:rFonts w:ascii="Times New Roman" w:hAnsi="Times New Roman"/>
                <w:lang w:val="en-US"/>
              </w:rPr>
            </w:pPr>
            <w:r w:rsidRPr="006E2A09">
              <w:rPr>
                <w:rFonts w:ascii="Times New Roman" w:hAnsi="Times New Roman"/>
                <w:b/>
                <w:sz w:val="24"/>
                <w:szCs w:val="24"/>
                <w:lang w:eastAsia="en-US"/>
              </w:rPr>
              <w:t xml:space="preserve">BAĞIMSIZ DENETİM STANDARDI 720 </w:t>
            </w:r>
          </w:p>
        </w:tc>
      </w:tr>
    </w:tbl>
    <w:p w:rsidR="00E11701" w:rsidRDefault="00E11701" w:rsidP="00AA2931">
      <w:pPr>
        <w:spacing w:before="120" w:after="120" w:line="276" w:lineRule="auto"/>
        <w:jc w:val="center"/>
        <w:rPr>
          <w:rFonts w:ascii="Times New Roman" w:hAnsi="Times New Roman"/>
          <w:b/>
          <w:sz w:val="24"/>
          <w:szCs w:val="24"/>
        </w:rPr>
      </w:pPr>
    </w:p>
    <w:p w:rsidR="00E11701" w:rsidRDefault="00E11701" w:rsidP="00AA2931">
      <w:pPr>
        <w:spacing w:before="120" w:after="120" w:line="276" w:lineRule="auto"/>
        <w:jc w:val="center"/>
        <w:rPr>
          <w:rFonts w:ascii="Times New Roman" w:hAnsi="Times New Roman"/>
          <w:b/>
          <w:sz w:val="24"/>
          <w:szCs w:val="24"/>
        </w:rPr>
      </w:pPr>
    </w:p>
    <w:p w:rsidR="00E11701" w:rsidRDefault="00E11701" w:rsidP="00AA2931">
      <w:pPr>
        <w:spacing w:before="120" w:after="120" w:line="276" w:lineRule="auto"/>
        <w:jc w:val="center"/>
        <w:rPr>
          <w:rFonts w:ascii="Times New Roman" w:hAnsi="Times New Roman"/>
          <w:b/>
          <w:sz w:val="24"/>
          <w:szCs w:val="24"/>
        </w:rPr>
      </w:pPr>
    </w:p>
    <w:p w:rsidR="00E11701" w:rsidRDefault="00E11701" w:rsidP="0020656D">
      <w:pPr>
        <w:spacing w:line="276" w:lineRule="auto"/>
        <w:jc w:val="center"/>
        <w:rPr>
          <w:rFonts w:ascii="Times New Roman" w:hAnsi="Times New Roman"/>
          <w:b/>
          <w:sz w:val="24"/>
          <w:szCs w:val="24"/>
        </w:rPr>
      </w:pPr>
    </w:p>
    <w:p w:rsidR="00E11701" w:rsidRDefault="00E11701" w:rsidP="0020656D">
      <w:pPr>
        <w:spacing w:line="276" w:lineRule="auto"/>
        <w:jc w:val="center"/>
        <w:rPr>
          <w:rFonts w:ascii="Times New Roman" w:hAnsi="Times New Roman"/>
          <w:b/>
          <w:i/>
          <w:sz w:val="24"/>
          <w:szCs w:val="24"/>
          <w:lang w:eastAsia="en-US"/>
        </w:rPr>
      </w:pPr>
      <w:r>
        <w:rPr>
          <w:rFonts w:ascii="Times New Roman" w:hAnsi="Times New Roman"/>
          <w:b/>
          <w:i/>
          <w:sz w:val="24"/>
          <w:szCs w:val="24"/>
          <w:lang w:eastAsia="en-US"/>
        </w:rPr>
        <w:t xml:space="preserve">BAĞIMSIZ DENETÇİNİN DENETLENMİŞ FİNANSAL TABLOLARI İÇEREN DOKÜMANLARDAKİ DİĞER BİLGİLERE İLİŞKİN </w:t>
      </w:r>
    </w:p>
    <w:p w:rsidR="00E11701" w:rsidRDefault="00E11701" w:rsidP="0020656D">
      <w:pPr>
        <w:spacing w:line="276" w:lineRule="auto"/>
        <w:jc w:val="center"/>
        <w:rPr>
          <w:rFonts w:ascii="Times New Roman" w:hAnsi="Times New Roman"/>
          <w:b/>
          <w:i/>
          <w:sz w:val="24"/>
          <w:szCs w:val="24"/>
          <w:lang w:eastAsia="en-US"/>
        </w:rPr>
      </w:pPr>
      <w:r>
        <w:rPr>
          <w:rFonts w:ascii="Times New Roman" w:hAnsi="Times New Roman"/>
          <w:b/>
          <w:i/>
          <w:sz w:val="24"/>
          <w:szCs w:val="24"/>
          <w:lang w:eastAsia="en-US"/>
        </w:rPr>
        <w:t>SORUMLULUKLARI</w:t>
      </w:r>
    </w:p>
    <w:p w:rsidR="00E11701" w:rsidRPr="00C624F0" w:rsidRDefault="00E11701" w:rsidP="00BA2B66">
      <w:pPr>
        <w:jc w:val="both"/>
        <w:rPr>
          <w:rFonts w:ascii="Times New Roman" w:hAnsi="Times New Roman"/>
          <w:b/>
          <w:bCs/>
          <w:color w:val="000000"/>
          <w:sz w:val="24"/>
          <w:szCs w:val="24"/>
        </w:rPr>
      </w:pPr>
      <w:r w:rsidRPr="00C624F0">
        <w:rPr>
          <w:rFonts w:ascii="Times New Roman" w:hAnsi="Times New Roman"/>
          <w:sz w:val="24"/>
          <w:szCs w:val="24"/>
        </w:rPr>
        <w:br w:type="page"/>
      </w:r>
    </w:p>
    <w:p w:rsidR="00E11701" w:rsidRDefault="00E11701" w:rsidP="00424C7B">
      <w:pPr>
        <w:spacing w:before="120" w:after="120" w:line="276" w:lineRule="auto"/>
        <w:jc w:val="center"/>
        <w:rPr>
          <w:rFonts w:ascii="Times New Roman" w:hAnsi="Times New Roman"/>
          <w:b/>
          <w:sz w:val="24"/>
        </w:rPr>
      </w:pPr>
      <w:r w:rsidRPr="00C630C1">
        <w:rPr>
          <w:rFonts w:ascii="Times New Roman" w:hAnsi="Times New Roman"/>
          <w:b/>
          <w:sz w:val="24"/>
        </w:rPr>
        <w:t>BAĞIMSIZ DENETİM STANDARDI 7</w:t>
      </w:r>
      <w:r>
        <w:rPr>
          <w:rFonts w:ascii="Times New Roman" w:hAnsi="Times New Roman"/>
          <w:b/>
          <w:sz w:val="24"/>
        </w:rPr>
        <w:t>20</w:t>
      </w:r>
    </w:p>
    <w:p w:rsidR="00E11701" w:rsidRDefault="00E11701" w:rsidP="00424C7B">
      <w:pPr>
        <w:spacing w:before="120" w:after="120" w:line="276" w:lineRule="auto"/>
        <w:jc w:val="center"/>
        <w:rPr>
          <w:rFonts w:ascii="Times New Roman" w:hAnsi="Times New Roman"/>
          <w:b/>
          <w:sz w:val="24"/>
        </w:rPr>
      </w:pPr>
      <w:r w:rsidRPr="00C630C1">
        <w:rPr>
          <w:rFonts w:ascii="Times New Roman" w:hAnsi="Times New Roman"/>
          <w:b/>
          <w:sz w:val="24"/>
        </w:rPr>
        <w:t>BAĞIMSIZ DENETÇİ</w:t>
      </w:r>
      <w:r>
        <w:rPr>
          <w:rFonts w:ascii="Times New Roman" w:hAnsi="Times New Roman"/>
          <w:b/>
          <w:sz w:val="24"/>
        </w:rPr>
        <w:t>NİN DENETLENMİŞ FİNANSAL TABLOLARI İÇEREN DOKÜMANLARDAKİ DİĞER BİLGİLERE İLİŞKİN SORUMLULUKLARI</w:t>
      </w:r>
    </w:p>
    <w:p w:rsidR="00E11701" w:rsidRDefault="00E11701" w:rsidP="00424C7B">
      <w:pPr>
        <w:spacing w:before="120" w:after="120" w:line="276" w:lineRule="auto"/>
        <w:jc w:val="center"/>
        <w:rPr>
          <w:rFonts w:ascii="Times New Roman" w:hAnsi="Times New Roman"/>
          <w:b/>
          <w:sz w:val="24"/>
        </w:rPr>
      </w:pPr>
      <w:r w:rsidRPr="00C630C1">
        <w:rPr>
          <w:rFonts w:ascii="Times New Roman" w:hAnsi="Times New Roman"/>
          <w:b/>
          <w:sz w:val="24"/>
        </w:rPr>
        <w:t>İÇİNDEKİLER</w:t>
      </w:r>
    </w:p>
    <w:p w:rsidR="00E11701" w:rsidRPr="004076BE" w:rsidRDefault="00E11701" w:rsidP="0020656D">
      <w:pPr>
        <w:spacing w:before="240" w:after="120" w:line="276" w:lineRule="auto"/>
        <w:jc w:val="right"/>
        <w:rPr>
          <w:rFonts w:ascii="Times New Roman" w:hAnsi="Times New Roman"/>
          <w:sz w:val="24"/>
          <w:szCs w:val="24"/>
        </w:rPr>
      </w:pPr>
      <w:r>
        <w:rPr>
          <w:noProof/>
          <w:lang w:eastAsia="tr-TR"/>
        </w:rPr>
        <w:pict>
          <v:line id="Düz Bağlayıcı 1" o:spid="_x0000_s1026" style="position:absolute;left:0;text-align:left;z-index:251658240;visibility:visible;mso-wrap-distance-top:-1e-4mm;mso-wrap-distance-bottom:-1e-4mm" from="-.15pt,.65pt" to="455.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" strokeweight="1.25pt">
            <o:lock v:ext="edit" shapetype="f"/>
          </v:line>
        </w:pict>
      </w:r>
      <w:r w:rsidRPr="00B00DBD">
        <w:rPr>
          <w:rFonts w:ascii="Times New Roman" w:hAnsi="Times New Roman"/>
          <w:sz w:val="24"/>
          <w:szCs w:val="24"/>
          <w:lang w:eastAsia="en-US"/>
        </w:rPr>
        <w:t>P</w:t>
      </w:r>
      <w:r w:rsidRPr="004076BE">
        <w:rPr>
          <w:rFonts w:ascii="Times New Roman" w:hAnsi="Times New Roman"/>
          <w:sz w:val="24"/>
          <w:szCs w:val="24"/>
        </w:rPr>
        <w:t>aragraf</w:t>
      </w:r>
    </w:p>
    <w:p w:rsidR="00E11701" w:rsidRPr="00BC5554" w:rsidRDefault="00E11701" w:rsidP="00A41E7F">
      <w:pPr>
        <w:spacing w:before="120" w:after="120" w:line="276" w:lineRule="auto"/>
        <w:jc w:val="both"/>
        <w:rPr>
          <w:rFonts w:ascii="Times New Roman" w:hAnsi="Times New Roman"/>
          <w:b/>
          <w:sz w:val="24"/>
          <w:szCs w:val="24"/>
        </w:rPr>
      </w:pPr>
      <w:r w:rsidRPr="00BC5554">
        <w:rPr>
          <w:rFonts w:ascii="Times New Roman" w:hAnsi="Times New Roman"/>
          <w:b/>
          <w:sz w:val="24"/>
          <w:szCs w:val="24"/>
        </w:rPr>
        <w:t xml:space="preserve">Giriş </w:t>
      </w:r>
    </w:p>
    <w:p w:rsidR="00E11701" w:rsidRPr="00BC5554" w:rsidRDefault="00E11701" w:rsidP="00A41E7F">
      <w:pPr>
        <w:spacing w:before="120" w:after="120" w:line="276" w:lineRule="auto"/>
        <w:jc w:val="both"/>
        <w:rPr>
          <w:rFonts w:ascii="Times New Roman" w:hAnsi="Times New Roman"/>
          <w:sz w:val="24"/>
          <w:szCs w:val="24"/>
        </w:rPr>
      </w:pPr>
      <w:r w:rsidRPr="00BC5554">
        <w:rPr>
          <w:rFonts w:ascii="Times New Roman" w:hAnsi="Times New Roman"/>
          <w:sz w:val="24"/>
          <w:szCs w:val="24"/>
        </w:rPr>
        <w:t>Kapsam....................................................................................................................................1-2</w:t>
      </w:r>
    </w:p>
    <w:p w:rsidR="00E11701" w:rsidRPr="00BC5554" w:rsidRDefault="00E11701" w:rsidP="00A41E7F">
      <w:pPr>
        <w:spacing w:before="120" w:after="120" w:line="276" w:lineRule="auto"/>
        <w:jc w:val="both"/>
        <w:rPr>
          <w:rFonts w:ascii="Times New Roman" w:hAnsi="Times New Roman"/>
          <w:sz w:val="24"/>
          <w:szCs w:val="24"/>
        </w:rPr>
      </w:pPr>
      <w:r w:rsidRPr="00BC5554">
        <w:rPr>
          <w:rFonts w:ascii="Times New Roman" w:hAnsi="Times New Roman"/>
          <w:sz w:val="24"/>
          <w:szCs w:val="24"/>
        </w:rPr>
        <w:t>Yürürlük Tarihi...........................................................................................................................3</w:t>
      </w:r>
    </w:p>
    <w:p w:rsidR="00E11701" w:rsidRPr="00BC5554" w:rsidRDefault="00E11701" w:rsidP="00A41E7F">
      <w:pPr>
        <w:spacing w:before="120" w:after="120" w:line="276" w:lineRule="auto"/>
        <w:jc w:val="both"/>
        <w:rPr>
          <w:rFonts w:ascii="Times New Roman" w:hAnsi="Times New Roman"/>
          <w:b/>
          <w:sz w:val="24"/>
          <w:szCs w:val="24"/>
        </w:rPr>
      </w:pPr>
      <w:r w:rsidRPr="00BC5554">
        <w:rPr>
          <w:rFonts w:ascii="Times New Roman" w:hAnsi="Times New Roman"/>
          <w:b/>
          <w:sz w:val="24"/>
          <w:szCs w:val="24"/>
        </w:rPr>
        <w:t>Amaç</w:t>
      </w:r>
      <w:r w:rsidRPr="00BC5554">
        <w:rPr>
          <w:rFonts w:ascii="Times New Roman" w:hAnsi="Times New Roman"/>
          <w:sz w:val="24"/>
          <w:szCs w:val="24"/>
        </w:rPr>
        <w:t>...........................................................................................................................................4</w:t>
      </w:r>
    </w:p>
    <w:p w:rsidR="00E11701" w:rsidRPr="00BC5554" w:rsidRDefault="00E11701" w:rsidP="00A41E7F">
      <w:pPr>
        <w:spacing w:before="120" w:after="120" w:line="276" w:lineRule="auto"/>
        <w:jc w:val="both"/>
        <w:rPr>
          <w:rFonts w:ascii="Times New Roman" w:hAnsi="Times New Roman"/>
          <w:b/>
          <w:sz w:val="24"/>
          <w:szCs w:val="24"/>
        </w:rPr>
      </w:pPr>
      <w:r w:rsidRPr="00BC5554">
        <w:rPr>
          <w:rFonts w:ascii="Times New Roman" w:hAnsi="Times New Roman"/>
          <w:b/>
          <w:sz w:val="24"/>
          <w:szCs w:val="24"/>
        </w:rPr>
        <w:t>Tanımlar</w:t>
      </w:r>
      <w:r w:rsidRPr="00BC5554">
        <w:rPr>
          <w:rFonts w:ascii="Times New Roman" w:hAnsi="Times New Roman"/>
          <w:sz w:val="24"/>
          <w:szCs w:val="24"/>
        </w:rPr>
        <w:t>……………………....................................................................................................5</w:t>
      </w:r>
    </w:p>
    <w:p w:rsidR="00E11701" w:rsidRPr="00BC5554" w:rsidRDefault="00E11701" w:rsidP="00A41E7F">
      <w:pPr>
        <w:spacing w:before="120" w:after="120" w:line="276" w:lineRule="auto"/>
        <w:jc w:val="both"/>
        <w:rPr>
          <w:rFonts w:ascii="Times New Roman" w:hAnsi="Times New Roman"/>
          <w:b/>
          <w:sz w:val="24"/>
          <w:szCs w:val="24"/>
        </w:rPr>
      </w:pPr>
      <w:r w:rsidRPr="00BC5554">
        <w:rPr>
          <w:rFonts w:ascii="Times New Roman" w:hAnsi="Times New Roman"/>
          <w:b/>
          <w:sz w:val="24"/>
          <w:szCs w:val="24"/>
        </w:rPr>
        <w:t>Ana Hükümler</w:t>
      </w:r>
    </w:p>
    <w:p w:rsidR="00E11701" w:rsidRPr="00BC5554" w:rsidRDefault="00E11701" w:rsidP="00A41E7F">
      <w:pPr>
        <w:spacing w:before="120" w:after="120" w:line="276" w:lineRule="auto"/>
        <w:jc w:val="both"/>
        <w:rPr>
          <w:rFonts w:ascii="Times New Roman" w:hAnsi="Times New Roman"/>
          <w:sz w:val="24"/>
          <w:szCs w:val="24"/>
        </w:rPr>
      </w:pPr>
      <w:r w:rsidRPr="00BC5554">
        <w:rPr>
          <w:rFonts w:ascii="Times New Roman" w:hAnsi="Times New Roman"/>
          <w:sz w:val="24"/>
          <w:szCs w:val="24"/>
        </w:rPr>
        <w:t>Diğer Bilgilerin İncelenmesi</w:t>
      </w:r>
      <w:r>
        <w:rPr>
          <w:rFonts w:ascii="Times New Roman" w:hAnsi="Times New Roman"/>
          <w:sz w:val="24"/>
          <w:szCs w:val="24"/>
        </w:rPr>
        <w:t>….</w:t>
      </w:r>
      <w:r w:rsidRPr="00BC5554">
        <w:rPr>
          <w:rFonts w:ascii="Times New Roman" w:hAnsi="Times New Roman"/>
          <w:sz w:val="24"/>
          <w:szCs w:val="24"/>
        </w:rPr>
        <w:t>..………………….................................................................6-7</w:t>
      </w:r>
    </w:p>
    <w:p w:rsidR="00E11701" w:rsidRPr="00BC5554" w:rsidRDefault="00E11701" w:rsidP="00A41E7F">
      <w:pPr>
        <w:spacing w:before="120" w:after="120" w:line="276" w:lineRule="auto"/>
        <w:jc w:val="both"/>
        <w:rPr>
          <w:rFonts w:ascii="Times New Roman" w:hAnsi="Times New Roman"/>
          <w:sz w:val="24"/>
          <w:szCs w:val="24"/>
        </w:rPr>
      </w:pPr>
      <w:r w:rsidRPr="00BC5554">
        <w:rPr>
          <w:rFonts w:ascii="Times New Roman" w:hAnsi="Times New Roman"/>
          <w:sz w:val="24"/>
          <w:szCs w:val="24"/>
        </w:rPr>
        <w:t>Önemli Tutarsızlıklar….........................................................................................................8-13</w:t>
      </w:r>
    </w:p>
    <w:p w:rsidR="00E11701" w:rsidRPr="00BC5554" w:rsidRDefault="00E11701" w:rsidP="00A41E7F">
      <w:pPr>
        <w:spacing w:before="120" w:after="120" w:line="276" w:lineRule="auto"/>
        <w:jc w:val="both"/>
        <w:rPr>
          <w:rFonts w:ascii="Times New Roman" w:hAnsi="Times New Roman"/>
          <w:sz w:val="24"/>
          <w:szCs w:val="24"/>
        </w:rPr>
      </w:pPr>
      <w:r w:rsidRPr="00BC5554">
        <w:rPr>
          <w:rFonts w:ascii="Times New Roman" w:hAnsi="Times New Roman"/>
          <w:sz w:val="24"/>
          <w:szCs w:val="24"/>
        </w:rPr>
        <w:t>Önemli Yanlış İzah…………..………………………………............................................14-16</w:t>
      </w:r>
    </w:p>
    <w:p w:rsidR="00E11701" w:rsidRPr="00BC5554" w:rsidRDefault="00E11701" w:rsidP="00A41E7F">
      <w:pPr>
        <w:spacing w:before="120" w:after="120" w:line="276" w:lineRule="auto"/>
        <w:jc w:val="both"/>
        <w:rPr>
          <w:rFonts w:ascii="Times New Roman" w:hAnsi="Times New Roman"/>
          <w:b/>
          <w:sz w:val="24"/>
          <w:szCs w:val="24"/>
        </w:rPr>
      </w:pPr>
      <w:r w:rsidRPr="00BC5554">
        <w:rPr>
          <w:rFonts w:ascii="Times New Roman" w:hAnsi="Times New Roman"/>
          <w:b/>
          <w:sz w:val="24"/>
          <w:szCs w:val="24"/>
        </w:rPr>
        <w:t>Açıklayıcı Hükümler ve Uygulama</w:t>
      </w:r>
    </w:p>
    <w:p w:rsidR="00E11701" w:rsidRPr="00BC5554" w:rsidRDefault="00E11701" w:rsidP="00A41E7F">
      <w:pPr>
        <w:spacing w:before="120" w:after="120" w:line="276" w:lineRule="auto"/>
        <w:jc w:val="both"/>
        <w:rPr>
          <w:rFonts w:ascii="Times New Roman" w:hAnsi="Times New Roman"/>
          <w:sz w:val="24"/>
          <w:szCs w:val="24"/>
        </w:rPr>
      </w:pPr>
      <w:r w:rsidRPr="00BC5554">
        <w:rPr>
          <w:rFonts w:ascii="Times New Roman" w:hAnsi="Times New Roman"/>
          <w:sz w:val="24"/>
          <w:szCs w:val="24"/>
        </w:rPr>
        <w:t>Kapsam………………………………………………………..........................................A1-A2</w:t>
      </w:r>
    </w:p>
    <w:p w:rsidR="00E11701" w:rsidRPr="00BC5554" w:rsidRDefault="00E11701" w:rsidP="00A41E7F">
      <w:pPr>
        <w:spacing w:before="120" w:after="120" w:line="276" w:lineRule="auto"/>
        <w:jc w:val="both"/>
        <w:rPr>
          <w:rFonts w:ascii="Times New Roman" w:hAnsi="Times New Roman"/>
          <w:sz w:val="24"/>
          <w:szCs w:val="24"/>
        </w:rPr>
      </w:pPr>
      <w:r w:rsidRPr="00BC5554">
        <w:rPr>
          <w:rFonts w:ascii="Times New Roman" w:hAnsi="Times New Roman"/>
          <w:sz w:val="24"/>
          <w:szCs w:val="24"/>
        </w:rPr>
        <w:t>Diğer Bilgilerin Tanımı</w:t>
      </w:r>
      <w:r>
        <w:rPr>
          <w:rFonts w:ascii="Times New Roman" w:hAnsi="Times New Roman"/>
          <w:sz w:val="24"/>
          <w:szCs w:val="24"/>
        </w:rPr>
        <w:t>….</w:t>
      </w:r>
      <w:r w:rsidRPr="00BC5554">
        <w:rPr>
          <w:rFonts w:ascii="Times New Roman" w:hAnsi="Times New Roman"/>
          <w:sz w:val="24"/>
          <w:szCs w:val="24"/>
        </w:rPr>
        <w:t>.................................................................................................A3-A4</w:t>
      </w:r>
    </w:p>
    <w:p w:rsidR="00E11701" w:rsidRPr="00BC5554" w:rsidRDefault="00E11701" w:rsidP="00A41E7F">
      <w:pPr>
        <w:spacing w:before="120" w:after="120" w:line="276" w:lineRule="auto"/>
        <w:jc w:val="both"/>
        <w:rPr>
          <w:rFonts w:ascii="Times New Roman" w:hAnsi="Times New Roman"/>
          <w:sz w:val="24"/>
          <w:szCs w:val="24"/>
        </w:rPr>
      </w:pPr>
      <w:r w:rsidRPr="00BC5554">
        <w:rPr>
          <w:rFonts w:ascii="Times New Roman" w:hAnsi="Times New Roman"/>
          <w:sz w:val="24"/>
          <w:szCs w:val="24"/>
        </w:rPr>
        <w:t>Diğer Bilgilerin İncelenmesi</w:t>
      </w:r>
      <w:r>
        <w:rPr>
          <w:rFonts w:ascii="Times New Roman" w:hAnsi="Times New Roman"/>
          <w:sz w:val="24"/>
          <w:szCs w:val="24"/>
        </w:rPr>
        <w:t>…...</w:t>
      </w:r>
      <w:r w:rsidRPr="00BC5554">
        <w:rPr>
          <w:rFonts w:ascii="Times New Roman" w:hAnsi="Times New Roman"/>
          <w:sz w:val="24"/>
          <w:szCs w:val="24"/>
        </w:rPr>
        <w:t>.............................................................................................A5</w:t>
      </w:r>
    </w:p>
    <w:p w:rsidR="00E11701" w:rsidRPr="00BC5554" w:rsidRDefault="00E11701" w:rsidP="00A41E7F">
      <w:pPr>
        <w:spacing w:before="120" w:after="120" w:line="276" w:lineRule="auto"/>
        <w:jc w:val="both"/>
        <w:rPr>
          <w:rFonts w:ascii="Times New Roman" w:hAnsi="Times New Roman"/>
          <w:sz w:val="24"/>
          <w:szCs w:val="24"/>
        </w:rPr>
      </w:pPr>
      <w:r w:rsidRPr="00BC5554">
        <w:rPr>
          <w:rFonts w:ascii="Times New Roman" w:hAnsi="Times New Roman"/>
          <w:sz w:val="24"/>
          <w:szCs w:val="24"/>
        </w:rPr>
        <w:t>Önemli Tutarsızlıklar….....................................................................................................A6-A9</w:t>
      </w:r>
    </w:p>
    <w:p w:rsidR="00E11701" w:rsidRPr="00D66BBF" w:rsidRDefault="00E11701" w:rsidP="00A41E7F">
      <w:pPr>
        <w:spacing w:before="120" w:after="120" w:line="276" w:lineRule="auto"/>
        <w:jc w:val="both"/>
        <w:rPr>
          <w:rFonts w:ascii="Times New Roman" w:hAnsi="Times New Roman"/>
          <w:sz w:val="24"/>
          <w:szCs w:val="24"/>
        </w:rPr>
      </w:pPr>
      <w:r w:rsidRPr="00BC5554">
        <w:rPr>
          <w:rFonts w:ascii="Times New Roman" w:hAnsi="Times New Roman"/>
          <w:sz w:val="24"/>
          <w:szCs w:val="24"/>
        </w:rPr>
        <w:t>Önemli Yanlış İzah………….…...................................................................................</w:t>
      </w:r>
      <w:r w:rsidRPr="00D66BBF">
        <w:rPr>
          <w:rFonts w:ascii="Times New Roman" w:hAnsi="Times New Roman"/>
          <w:sz w:val="24"/>
          <w:szCs w:val="24"/>
        </w:rPr>
        <w:t>A10-A11</w:t>
      </w:r>
    </w:p>
    <w:p w:rsidR="00E11701" w:rsidRPr="00C624F0" w:rsidRDefault="00E11701" w:rsidP="00981BF0">
      <w:pPr>
        <w:autoSpaceDE w:val="0"/>
        <w:autoSpaceDN w:val="0"/>
        <w:adjustRightInd w:val="0"/>
        <w:jc w:val="both"/>
        <w:rPr>
          <w:rFonts w:ascii="Times New Roman" w:hAnsi="Times New Roman"/>
          <w:color w:val="000000"/>
          <w:sz w:val="24"/>
          <w:szCs w:val="24"/>
        </w:rPr>
      </w:pPr>
    </w:p>
    <w:p w:rsidR="00E11701" w:rsidRPr="00C624F0" w:rsidRDefault="00E11701" w:rsidP="00981BF0">
      <w:pPr>
        <w:autoSpaceDE w:val="0"/>
        <w:autoSpaceDN w:val="0"/>
        <w:adjustRightInd w:val="0"/>
        <w:jc w:val="both"/>
        <w:rPr>
          <w:rFonts w:ascii="Times New Roman" w:hAnsi="Times New Roman"/>
          <w:color w:val="FFFFFF"/>
          <w:sz w:val="24"/>
          <w:szCs w:val="24"/>
        </w:rPr>
      </w:pPr>
    </w:p>
    <w:p w:rsidR="00E11701" w:rsidRDefault="00E11701" w:rsidP="002D210C">
      <w:pPr>
        <w:spacing w:before="120" w:after="120" w:line="276" w:lineRule="auto"/>
        <w:rPr>
          <w:rFonts w:ascii="Times New Roman" w:hAnsi="Times New Roman"/>
          <w:b/>
          <w:sz w:val="24"/>
        </w:rPr>
      </w:pPr>
    </w:p>
    <w:p w:rsidR="00E11701" w:rsidRDefault="00E11701" w:rsidP="002D210C">
      <w:pPr>
        <w:spacing w:before="120" w:after="120" w:line="276" w:lineRule="auto"/>
        <w:rPr>
          <w:rFonts w:ascii="Times New Roman" w:hAnsi="Times New Roman"/>
          <w:b/>
          <w:sz w:val="24"/>
        </w:rPr>
      </w:pPr>
      <w:r>
        <w:rPr>
          <w:rFonts w:ascii="Times New Roman" w:hAnsi="Times New Roman"/>
          <w:b/>
          <w:sz w:val="24"/>
        </w:rPr>
        <w:br w:type="page"/>
      </w:r>
    </w:p>
    <w:p w:rsidR="00E11701" w:rsidRDefault="00E11701" w:rsidP="002D210C">
      <w:pPr>
        <w:pBdr>
          <w:top w:val="single" w:sz="4" w:space="1" w:color="auto"/>
          <w:left w:val="single" w:sz="4" w:space="4" w:color="auto"/>
          <w:bottom w:val="single" w:sz="4" w:space="1" w:color="auto"/>
          <w:right w:val="single" w:sz="4" w:space="4" w:color="auto"/>
        </w:pBdr>
        <w:spacing w:before="120" w:after="120" w:line="276" w:lineRule="auto"/>
        <w:jc w:val="both"/>
        <w:rPr>
          <w:rFonts w:ascii="Times New Roman" w:hAnsi="Times New Roman"/>
          <w:sz w:val="24"/>
          <w:szCs w:val="24"/>
        </w:rPr>
      </w:pPr>
      <w:r w:rsidRPr="00F61BD1">
        <w:rPr>
          <w:rFonts w:ascii="Times New Roman" w:hAnsi="Times New Roman"/>
          <w:sz w:val="24"/>
        </w:rPr>
        <w:t xml:space="preserve">Bağımsız Denetim Standardı (BDS) </w:t>
      </w:r>
      <w:r>
        <w:rPr>
          <w:rFonts w:ascii="Times New Roman" w:hAnsi="Times New Roman"/>
          <w:sz w:val="24"/>
        </w:rPr>
        <w:t>720</w:t>
      </w:r>
      <w:r w:rsidRPr="00F61BD1">
        <w:rPr>
          <w:rFonts w:ascii="Times New Roman" w:hAnsi="Times New Roman"/>
          <w:sz w:val="24"/>
        </w:rPr>
        <w:t xml:space="preserve"> “Bağımsız Denet</w:t>
      </w:r>
      <w:r>
        <w:rPr>
          <w:rFonts w:ascii="Times New Roman" w:hAnsi="Times New Roman"/>
          <w:sz w:val="24"/>
        </w:rPr>
        <w:t>çinin</w:t>
      </w:r>
      <w:r w:rsidRPr="008930F9">
        <w:rPr>
          <w:rFonts w:ascii="Times New Roman" w:hAnsi="Times New Roman"/>
          <w:sz w:val="24"/>
          <w:szCs w:val="24"/>
        </w:rPr>
        <w:t xml:space="preserve"> </w:t>
      </w:r>
      <w:r w:rsidRPr="00227412">
        <w:rPr>
          <w:rFonts w:ascii="Times New Roman" w:hAnsi="Times New Roman"/>
          <w:sz w:val="24"/>
          <w:szCs w:val="24"/>
        </w:rPr>
        <w:t>Denetlenmiş Finansal Tabloları İçeren Dokümanlardaki Diğer Bilgilere İlişkin Sorumlulukları</w:t>
      </w:r>
      <w:r w:rsidRPr="00F61BD1">
        <w:rPr>
          <w:rFonts w:ascii="Times New Roman" w:hAnsi="Times New Roman"/>
          <w:sz w:val="24"/>
        </w:rPr>
        <w:t>”, BDS 200 “Bağımsız Denetçinin Genel Amaçları ve Bağımsız Denetimin Bağımsız Denetim Standartlarına Uygun Olarak Yürütülmesi” ile birlikte dikkate alınır.</w:t>
      </w:r>
    </w:p>
    <w:p w:rsidR="00E11701" w:rsidRDefault="00E11701" w:rsidP="002D210C">
      <w:pPr>
        <w:spacing w:before="120" w:after="120" w:line="276" w:lineRule="auto"/>
        <w:jc w:val="both"/>
        <w:rPr>
          <w:rFonts w:ascii="Times New Roman" w:hAnsi="Times New Roman"/>
          <w:b/>
          <w:bCs/>
          <w:color w:val="000000"/>
          <w:sz w:val="24"/>
          <w:szCs w:val="24"/>
        </w:rPr>
      </w:pPr>
      <w:r w:rsidRPr="009F4186">
        <w:rPr>
          <w:rFonts w:ascii="Times New Roman" w:hAnsi="Times New Roman"/>
          <w:sz w:val="24"/>
          <w:szCs w:val="24"/>
        </w:rPr>
        <w:br w:type="page"/>
      </w:r>
    </w:p>
    <w:p w:rsidR="00E11701" w:rsidRPr="004076BE" w:rsidRDefault="00E11701" w:rsidP="0020656D">
      <w:pPr>
        <w:spacing w:before="120" w:after="120" w:line="276" w:lineRule="auto"/>
        <w:rPr>
          <w:rFonts w:ascii="Times New Roman" w:hAnsi="Times New Roman"/>
          <w:b/>
          <w:sz w:val="27"/>
          <w:szCs w:val="27"/>
        </w:rPr>
      </w:pPr>
      <w:r w:rsidRPr="004076BE">
        <w:rPr>
          <w:rFonts w:ascii="Times New Roman" w:hAnsi="Times New Roman"/>
          <w:b/>
          <w:sz w:val="27"/>
          <w:szCs w:val="27"/>
        </w:rPr>
        <w:t>Giriş</w:t>
      </w:r>
    </w:p>
    <w:p w:rsidR="00E11701" w:rsidRPr="004076BE" w:rsidRDefault="00E11701" w:rsidP="0020656D">
      <w:pPr>
        <w:spacing w:before="120" w:after="120" w:line="276" w:lineRule="auto"/>
        <w:rPr>
          <w:rFonts w:ascii="Times New Roman" w:hAnsi="Times New Roman"/>
          <w:b/>
          <w:sz w:val="24"/>
          <w:szCs w:val="24"/>
        </w:rPr>
      </w:pPr>
      <w:r w:rsidRPr="004076BE">
        <w:rPr>
          <w:rFonts w:ascii="Times New Roman" w:hAnsi="Times New Roman"/>
          <w:b/>
          <w:sz w:val="24"/>
          <w:szCs w:val="24"/>
        </w:rPr>
        <w:t>Kapsam</w:t>
      </w:r>
    </w:p>
    <w:p w:rsidR="00E11701" w:rsidRPr="004076BE" w:rsidRDefault="00E11701" w:rsidP="0020656D">
      <w:pPr>
        <w:spacing w:before="120" w:after="120" w:line="276" w:lineRule="auto"/>
        <w:ind w:left="708" w:hanging="708"/>
        <w:jc w:val="both"/>
        <w:rPr>
          <w:rFonts w:ascii="Times New Roman" w:hAnsi="Times New Roman"/>
          <w:sz w:val="24"/>
          <w:szCs w:val="24"/>
        </w:rPr>
      </w:pPr>
      <w:r w:rsidRPr="004076BE">
        <w:rPr>
          <w:rFonts w:ascii="Times New Roman" w:hAnsi="Times New Roman"/>
          <w:sz w:val="24"/>
          <w:szCs w:val="24"/>
        </w:rPr>
        <w:t xml:space="preserve">1. </w:t>
      </w:r>
      <w:r>
        <w:rPr>
          <w:rFonts w:ascii="Times New Roman" w:hAnsi="Times New Roman"/>
          <w:sz w:val="24"/>
          <w:szCs w:val="24"/>
        </w:rPr>
        <w:tab/>
      </w:r>
      <w:r w:rsidRPr="004076BE">
        <w:rPr>
          <w:rFonts w:ascii="Times New Roman" w:hAnsi="Times New Roman"/>
          <w:sz w:val="24"/>
          <w:szCs w:val="24"/>
        </w:rPr>
        <w:t xml:space="preserve">Bu Bağımsız Denetim Standardı (BDS), denetlenmiş finansal tabloları </w:t>
      </w:r>
      <w:r>
        <w:rPr>
          <w:rFonts w:ascii="Times New Roman" w:hAnsi="Times New Roman"/>
          <w:sz w:val="24"/>
          <w:szCs w:val="24"/>
        </w:rPr>
        <w:t xml:space="preserve">ve bu tablolara ilişkin </w:t>
      </w:r>
      <w:r w:rsidRPr="004076BE">
        <w:rPr>
          <w:rFonts w:ascii="Times New Roman" w:hAnsi="Times New Roman"/>
          <w:sz w:val="24"/>
          <w:szCs w:val="24"/>
        </w:rPr>
        <w:t>denetçi raporu</w:t>
      </w:r>
      <w:r>
        <w:rPr>
          <w:rFonts w:ascii="Times New Roman" w:hAnsi="Times New Roman"/>
          <w:sz w:val="24"/>
          <w:szCs w:val="24"/>
        </w:rPr>
        <w:t>nu</w:t>
      </w:r>
      <w:r w:rsidRPr="004076BE">
        <w:rPr>
          <w:rFonts w:ascii="Times New Roman" w:hAnsi="Times New Roman"/>
          <w:sz w:val="24"/>
          <w:szCs w:val="24"/>
        </w:rPr>
        <w:t xml:space="preserve"> içeren dokümanlardaki diğer bilgilere ilişkin denetçinin sorumluluklarını düzenler. </w:t>
      </w:r>
      <w:r>
        <w:rPr>
          <w:rFonts w:ascii="Times New Roman" w:hAnsi="Times New Roman"/>
          <w:sz w:val="24"/>
          <w:szCs w:val="24"/>
        </w:rPr>
        <w:t>Yürütülen d</w:t>
      </w:r>
      <w:r w:rsidRPr="004076BE">
        <w:rPr>
          <w:rFonts w:ascii="Times New Roman" w:hAnsi="Times New Roman"/>
          <w:sz w:val="24"/>
          <w:szCs w:val="24"/>
        </w:rPr>
        <w:t>enetim</w:t>
      </w:r>
      <w:r>
        <w:rPr>
          <w:rFonts w:ascii="Times New Roman" w:hAnsi="Times New Roman"/>
          <w:sz w:val="24"/>
          <w:szCs w:val="24"/>
        </w:rPr>
        <w:t>le</w:t>
      </w:r>
      <w:r w:rsidRPr="004076BE">
        <w:rPr>
          <w:rFonts w:ascii="Times New Roman" w:hAnsi="Times New Roman"/>
          <w:sz w:val="24"/>
          <w:szCs w:val="24"/>
        </w:rPr>
        <w:t xml:space="preserve"> ilgili </w:t>
      </w:r>
      <w:r>
        <w:rPr>
          <w:rFonts w:ascii="Times New Roman" w:hAnsi="Times New Roman"/>
          <w:sz w:val="24"/>
          <w:szCs w:val="24"/>
        </w:rPr>
        <w:t>ayrı</w:t>
      </w:r>
      <w:r w:rsidRPr="004076BE">
        <w:rPr>
          <w:rFonts w:ascii="Times New Roman" w:hAnsi="Times New Roman"/>
          <w:sz w:val="24"/>
          <w:szCs w:val="24"/>
        </w:rPr>
        <w:t xml:space="preserve"> bir </w:t>
      </w:r>
      <w:r>
        <w:rPr>
          <w:rFonts w:ascii="Times New Roman" w:hAnsi="Times New Roman"/>
          <w:sz w:val="24"/>
          <w:szCs w:val="24"/>
        </w:rPr>
        <w:t>yükümlülük</w:t>
      </w:r>
      <w:r w:rsidRPr="004076BE">
        <w:rPr>
          <w:rFonts w:ascii="Times New Roman" w:hAnsi="Times New Roman"/>
          <w:sz w:val="24"/>
          <w:szCs w:val="24"/>
        </w:rPr>
        <w:t xml:space="preserve"> </w:t>
      </w:r>
      <w:r>
        <w:rPr>
          <w:rFonts w:ascii="Times New Roman" w:hAnsi="Times New Roman"/>
          <w:sz w:val="24"/>
          <w:szCs w:val="24"/>
        </w:rPr>
        <w:t>bulunmuyorsa;</w:t>
      </w:r>
      <w:r w:rsidRPr="004076BE">
        <w:rPr>
          <w:rFonts w:ascii="Times New Roman" w:hAnsi="Times New Roman"/>
          <w:sz w:val="24"/>
          <w:szCs w:val="24"/>
        </w:rPr>
        <w:t xml:space="preserve"> denetçi görüşü diğer bilgileri kapsamaz ve denetçi</w:t>
      </w:r>
      <w:r>
        <w:rPr>
          <w:rFonts w:ascii="Times New Roman" w:hAnsi="Times New Roman"/>
          <w:sz w:val="24"/>
          <w:szCs w:val="24"/>
        </w:rPr>
        <w:t>nin</w:t>
      </w:r>
      <w:r w:rsidRPr="004076BE">
        <w:rPr>
          <w:rFonts w:ascii="Times New Roman" w:hAnsi="Times New Roman"/>
          <w:sz w:val="24"/>
          <w:szCs w:val="24"/>
        </w:rPr>
        <w:t xml:space="preserve"> diğer bilgilerin </w:t>
      </w:r>
      <w:r>
        <w:rPr>
          <w:rFonts w:ascii="Times New Roman" w:hAnsi="Times New Roman"/>
          <w:sz w:val="24"/>
          <w:szCs w:val="24"/>
        </w:rPr>
        <w:t>doğru bir biçimde beyan edilip edilmediğini belirlemeye yönelik özel bir</w:t>
      </w:r>
      <w:r w:rsidRPr="004076BE">
        <w:rPr>
          <w:rFonts w:ascii="Times New Roman" w:hAnsi="Times New Roman"/>
          <w:sz w:val="24"/>
          <w:szCs w:val="24"/>
        </w:rPr>
        <w:t xml:space="preserve"> sorumluluğu </w:t>
      </w:r>
      <w:r>
        <w:rPr>
          <w:rFonts w:ascii="Times New Roman" w:hAnsi="Times New Roman"/>
          <w:sz w:val="24"/>
          <w:szCs w:val="24"/>
        </w:rPr>
        <w:t>yoktur</w:t>
      </w:r>
      <w:r w:rsidRPr="004076BE">
        <w:rPr>
          <w:rFonts w:ascii="Times New Roman" w:hAnsi="Times New Roman"/>
          <w:sz w:val="24"/>
          <w:szCs w:val="24"/>
        </w:rPr>
        <w:t xml:space="preserve">. Bununla birlikte, denetlenmiş finansal tablolar ile diğer bilgiler arasındaki önemli </w:t>
      </w:r>
      <w:r w:rsidRPr="00794AF4">
        <w:rPr>
          <w:rFonts w:ascii="Times New Roman" w:hAnsi="Times New Roman"/>
          <w:sz w:val="24"/>
          <w:szCs w:val="24"/>
        </w:rPr>
        <w:t>tutarsızlıklar</w:t>
      </w:r>
      <w:r>
        <w:rPr>
          <w:rFonts w:ascii="Times New Roman" w:hAnsi="Times New Roman"/>
          <w:sz w:val="24"/>
          <w:szCs w:val="24"/>
        </w:rPr>
        <w:t>,</w:t>
      </w:r>
      <w:r w:rsidRPr="004076BE">
        <w:rPr>
          <w:rFonts w:ascii="Times New Roman" w:hAnsi="Times New Roman"/>
          <w:sz w:val="24"/>
          <w:szCs w:val="24"/>
        </w:rPr>
        <w:t xml:space="preserve"> denetlenmiş finansal tabloların güvenilirliğini zedeleyebil</w:t>
      </w:r>
      <w:r>
        <w:rPr>
          <w:rFonts w:ascii="Times New Roman" w:hAnsi="Times New Roman"/>
          <w:sz w:val="24"/>
          <w:szCs w:val="24"/>
        </w:rPr>
        <w:t>eceği için</w:t>
      </w:r>
      <w:r w:rsidRPr="004076BE">
        <w:rPr>
          <w:rFonts w:ascii="Times New Roman" w:hAnsi="Times New Roman"/>
          <w:sz w:val="24"/>
          <w:szCs w:val="24"/>
        </w:rPr>
        <w:t xml:space="preserve"> denetçi diğer bilgileri de </w:t>
      </w:r>
      <w:r>
        <w:rPr>
          <w:rFonts w:ascii="Times New Roman" w:hAnsi="Times New Roman"/>
          <w:sz w:val="24"/>
          <w:szCs w:val="24"/>
        </w:rPr>
        <w:t>inceler</w:t>
      </w:r>
      <w:r w:rsidRPr="004076BE">
        <w:rPr>
          <w:rFonts w:ascii="Times New Roman" w:hAnsi="Times New Roman"/>
          <w:sz w:val="24"/>
          <w:szCs w:val="24"/>
        </w:rPr>
        <w:t xml:space="preserve"> (Bakınız: A1 paragrafı).</w:t>
      </w:r>
    </w:p>
    <w:p w:rsidR="00E11701" w:rsidRPr="00ED6A17" w:rsidRDefault="00E11701" w:rsidP="0020656D">
      <w:pPr>
        <w:spacing w:before="120" w:after="120" w:line="276" w:lineRule="auto"/>
        <w:ind w:left="708" w:hanging="708"/>
        <w:jc w:val="both"/>
        <w:rPr>
          <w:rFonts w:ascii="Times New Roman" w:hAnsi="Times New Roman"/>
          <w:sz w:val="24"/>
          <w:szCs w:val="24"/>
        </w:rPr>
      </w:pPr>
      <w:r w:rsidRPr="00773DCC">
        <w:rPr>
          <w:rFonts w:ascii="Times New Roman" w:hAnsi="Times New Roman"/>
          <w:sz w:val="24"/>
          <w:szCs w:val="24"/>
        </w:rPr>
        <w:t xml:space="preserve">2. </w:t>
      </w:r>
      <w:r>
        <w:rPr>
          <w:rFonts w:ascii="Times New Roman" w:hAnsi="Times New Roman"/>
          <w:sz w:val="24"/>
          <w:szCs w:val="24"/>
        </w:rPr>
        <w:tab/>
      </w:r>
      <w:r w:rsidRPr="00ED6A17">
        <w:rPr>
          <w:rFonts w:ascii="Times New Roman" w:hAnsi="Times New Roman"/>
          <w:sz w:val="24"/>
          <w:szCs w:val="24"/>
        </w:rPr>
        <w:t>Bu BDS’de “denetlenmiş finansal tabloları içeren dokümanlar” ifadesi</w:t>
      </w:r>
      <w:r>
        <w:rPr>
          <w:rFonts w:ascii="Times New Roman" w:hAnsi="Times New Roman"/>
          <w:sz w:val="24"/>
          <w:szCs w:val="24"/>
        </w:rPr>
        <w:t>,</w:t>
      </w:r>
      <w:r w:rsidRPr="00ED6A17">
        <w:rPr>
          <w:rFonts w:ascii="Times New Roman" w:hAnsi="Times New Roman"/>
          <w:sz w:val="24"/>
          <w:szCs w:val="24"/>
        </w:rPr>
        <w:t xml:space="preserve"> denetlenmiş finansal tablolar ile bu tablolara ilişkin denetçi raporunu içeren ve işletme ortakları</w:t>
      </w:r>
      <w:r>
        <w:rPr>
          <w:rFonts w:ascii="Times New Roman" w:hAnsi="Times New Roman"/>
          <w:sz w:val="24"/>
          <w:szCs w:val="24"/>
        </w:rPr>
        <w:t xml:space="preserve"> (veya benzeri paydaşlar) </w:t>
      </w:r>
      <w:r w:rsidRPr="00ED6A17">
        <w:rPr>
          <w:rFonts w:ascii="Times New Roman" w:hAnsi="Times New Roman"/>
          <w:sz w:val="24"/>
          <w:szCs w:val="24"/>
        </w:rPr>
        <w:t>için düzenlenmiş olan yıllık raporları</w:t>
      </w:r>
      <w:r>
        <w:rPr>
          <w:rFonts w:ascii="Times New Roman" w:hAnsi="Times New Roman"/>
          <w:sz w:val="24"/>
          <w:szCs w:val="24"/>
        </w:rPr>
        <w:t xml:space="preserve"> </w:t>
      </w:r>
      <w:r w:rsidRPr="00ED6A17">
        <w:rPr>
          <w:rFonts w:ascii="Times New Roman" w:hAnsi="Times New Roman"/>
          <w:sz w:val="24"/>
          <w:szCs w:val="24"/>
        </w:rPr>
        <w:t xml:space="preserve">(veya benzeri dokümanları) ifade etmektedir. Bu BDS, şartların gerektirdiği şekilde uyarlanmak suretiyle, </w:t>
      </w:r>
      <w:r>
        <w:rPr>
          <w:rFonts w:ascii="Times New Roman" w:hAnsi="Times New Roman"/>
          <w:sz w:val="24"/>
          <w:szCs w:val="24"/>
        </w:rPr>
        <w:t>halka arzlarda</w:t>
      </w:r>
      <w:r w:rsidRPr="00ED6A17">
        <w:rPr>
          <w:rFonts w:ascii="Times New Roman" w:hAnsi="Times New Roman"/>
          <w:sz w:val="24"/>
          <w:szCs w:val="24"/>
        </w:rPr>
        <w:t xml:space="preserve"> kullanılan </w:t>
      </w:r>
      <w:r>
        <w:rPr>
          <w:rFonts w:ascii="Times New Roman" w:hAnsi="Times New Roman"/>
          <w:sz w:val="24"/>
          <w:szCs w:val="24"/>
        </w:rPr>
        <w:t xml:space="preserve">dokümanlar gibi </w:t>
      </w:r>
      <w:r w:rsidRPr="00ED6A17">
        <w:rPr>
          <w:rFonts w:ascii="Times New Roman" w:hAnsi="Times New Roman"/>
          <w:sz w:val="24"/>
          <w:szCs w:val="24"/>
        </w:rPr>
        <w:t>denetlenmiş finansal tabloları içeren diğer dokümanlara da uygulanabilir</w:t>
      </w:r>
      <w:r w:rsidRPr="00685B32">
        <w:rPr>
          <w:rFonts w:ascii="Times New Roman" w:hAnsi="Times New Roman"/>
          <w:sz w:val="24"/>
          <w:szCs w:val="24"/>
          <w:vertAlign w:val="superscript"/>
        </w:rPr>
        <w:t xml:space="preserve"> </w:t>
      </w:r>
      <w:r>
        <w:rPr>
          <w:rFonts w:ascii="Times New Roman" w:hAnsi="Times New Roman"/>
          <w:sz w:val="24"/>
          <w:szCs w:val="24"/>
        </w:rPr>
        <w:t xml:space="preserve">(Bakınız: </w:t>
      </w:r>
      <w:r w:rsidRPr="00ED6A17">
        <w:rPr>
          <w:rFonts w:ascii="Times New Roman" w:hAnsi="Times New Roman"/>
          <w:sz w:val="24"/>
          <w:szCs w:val="24"/>
        </w:rPr>
        <w:t>A2 paragrafı).</w:t>
      </w:r>
      <w:r w:rsidRPr="001A1643">
        <w:rPr>
          <w:rFonts w:ascii="Times New Roman" w:hAnsi="Times New Roman"/>
          <w:sz w:val="24"/>
          <w:szCs w:val="24"/>
          <w:vertAlign w:val="superscript"/>
        </w:rPr>
        <w:t xml:space="preserve"> </w:t>
      </w:r>
      <w:r w:rsidRPr="00685B32">
        <w:rPr>
          <w:rFonts w:ascii="Times New Roman" w:hAnsi="Times New Roman"/>
          <w:sz w:val="24"/>
          <w:szCs w:val="24"/>
          <w:vertAlign w:val="superscript"/>
        </w:rPr>
        <w:footnoteReference w:id="1"/>
      </w:r>
    </w:p>
    <w:p w:rsidR="00E11701" w:rsidRPr="00D630B3" w:rsidRDefault="00E11701" w:rsidP="0020656D">
      <w:pPr>
        <w:autoSpaceDE w:val="0"/>
        <w:autoSpaceDN w:val="0"/>
        <w:adjustRightInd w:val="0"/>
        <w:spacing w:before="120" w:after="120" w:line="276" w:lineRule="auto"/>
        <w:jc w:val="both"/>
        <w:rPr>
          <w:rFonts w:ascii="Times New Roman" w:hAnsi="Times New Roman"/>
          <w:b/>
          <w:bCs/>
          <w:color w:val="000000"/>
          <w:sz w:val="24"/>
          <w:szCs w:val="24"/>
        </w:rPr>
      </w:pPr>
      <w:r w:rsidRPr="00D630B3">
        <w:rPr>
          <w:rFonts w:ascii="Times New Roman" w:hAnsi="Times New Roman"/>
          <w:b/>
          <w:color w:val="000000"/>
          <w:sz w:val="24"/>
          <w:szCs w:val="24"/>
        </w:rPr>
        <w:t>Yürürlük Tarihi</w:t>
      </w:r>
    </w:p>
    <w:p w:rsidR="00E11701" w:rsidRDefault="00E11701" w:rsidP="0020656D">
      <w:pPr>
        <w:autoSpaceDE w:val="0"/>
        <w:autoSpaceDN w:val="0"/>
        <w:adjustRightInd w:val="0"/>
        <w:spacing w:before="120" w:after="120" w:line="276" w:lineRule="auto"/>
        <w:ind w:left="705" w:hanging="705"/>
        <w:jc w:val="both"/>
        <w:rPr>
          <w:rFonts w:ascii="Times New Roman" w:hAnsi="Times New Roman"/>
          <w:sz w:val="24"/>
          <w:szCs w:val="24"/>
        </w:rPr>
      </w:pPr>
      <w:r w:rsidRPr="00ED6A17">
        <w:rPr>
          <w:rFonts w:ascii="Times New Roman" w:hAnsi="Times New Roman"/>
          <w:sz w:val="24"/>
          <w:szCs w:val="24"/>
        </w:rPr>
        <w:t xml:space="preserve">3. </w:t>
      </w:r>
      <w:r>
        <w:rPr>
          <w:rFonts w:ascii="Times New Roman" w:hAnsi="Times New Roman"/>
          <w:sz w:val="24"/>
          <w:szCs w:val="24"/>
        </w:rPr>
        <w:tab/>
      </w:r>
      <w:r w:rsidRPr="00ED6A17">
        <w:rPr>
          <w:rFonts w:ascii="Times New Roman" w:hAnsi="Times New Roman"/>
          <w:sz w:val="24"/>
          <w:szCs w:val="24"/>
        </w:rPr>
        <w:t>Bu BDS, 1/1/2013 tarihinde ve sonrasında başlayacak hesap dönemlerinden itibaren uygulanmak üzere ya</w:t>
      </w:r>
      <w:r>
        <w:rPr>
          <w:rFonts w:ascii="Times New Roman" w:hAnsi="Times New Roman"/>
          <w:sz w:val="24"/>
          <w:szCs w:val="24"/>
        </w:rPr>
        <w:t>yımı tarihinde yürürlüğe girer.</w:t>
      </w:r>
    </w:p>
    <w:p w:rsidR="00E11701" w:rsidRPr="00ED6A17" w:rsidRDefault="00E11701" w:rsidP="0020656D">
      <w:pPr>
        <w:autoSpaceDE w:val="0"/>
        <w:autoSpaceDN w:val="0"/>
        <w:adjustRightInd w:val="0"/>
        <w:spacing w:before="120" w:after="120" w:line="276" w:lineRule="auto"/>
        <w:ind w:left="705" w:hanging="705"/>
        <w:jc w:val="both"/>
        <w:rPr>
          <w:rFonts w:ascii="Times New Roman" w:hAnsi="Times New Roman"/>
          <w:sz w:val="27"/>
          <w:szCs w:val="27"/>
        </w:rPr>
      </w:pPr>
      <w:r w:rsidRPr="00ED6A17">
        <w:rPr>
          <w:rFonts w:ascii="Times New Roman" w:hAnsi="Times New Roman"/>
          <w:b/>
          <w:color w:val="000000"/>
          <w:sz w:val="27"/>
          <w:szCs w:val="27"/>
        </w:rPr>
        <w:t>Amaç</w:t>
      </w:r>
    </w:p>
    <w:p w:rsidR="00E11701" w:rsidRPr="00D630B3" w:rsidRDefault="00E11701" w:rsidP="0020656D">
      <w:pPr>
        <w:autoSpaceDE w:val="0"/>
        <w:autoSpaceDN w:val="0"/>
        <w:adjustRightInd w:val="0"/>
        <w:spacing w:before="120" w:after="120" w:line="276" w:lineRule="auto"/>
        <w:ind w:left="705" w:hanging="705"/>
        <w:jc w:val="both"/>
        <w:rPr>
          <w:rFonts w:ascii="Times New Roman" w:hAnsi="Times New Roman"/>
          <w:b/>
          <w:color w:val="000000"/>
          <w:sz w:val="24"/>
          <w:szCs w:val="24"/>
        </w:rPr>
      </w:pPr>
      <w:r w:rsidRPr="00E40C05">
        <w:rPr>
          <w:rFonts w:ascii="Times New Roman" w:hAnsi="Times New Roman"/>
          <w:color w:val="000000"/>
          <w:sz w:val="24"/>
          <w:szCs w:val="24"/>
        </w:rPr>
        <w:t xml:space="preserve">4. </w:t>
      </w:r>
      <w:r w:rsidRPr="00E40C05">
        <w:rPr>
          <w:rFonts w:ascii="Times New Roman" w:hAnsi="Times New Roman"/>
          <w:color w:val="000000"/>
          <w:sz w:val="24"/>
          <w:szCs w:val="24"/>
        </w:rPr>
        <w:tab/>
      </w:r>
      <w:r w:rsidRPr="00A51A5E">
        <w:rPr>
          <w:rFonts w:ascii="Times New Roman" w:hAnsi="Times New Roman"/>
          <w:color w:val="000000"/>
          <w:sz w:val="24"/>
          <w:szCs w:val="24"/>
        </w:rPr>
        <w:t>Denetçinin amacı, denetlenmiş finansal tabloları ve bu tablolara ilişkin denetçi raporunu içeren dokümanların; denetlenmiş finansal tabloların ve denetçi raporunun güvenilirliğini zedeleyebilecek diğer bilgiler içermesi durumunda, buna uygun karşılık vermektir.</w:t>
      </w:r>
    </w:p>
    <w:p w:rsidR="00E11701" w:rsidRPr="00ED6A17" w:rsidRDefault="00E11701" w:rsidP="0020656D">
      <w:pPr>
        <w:autoSpaceDE w:val="0"/>
        <w:autoSpaceDN w:val="0"/>
        <w:adjustRightInd w:val="0"/>
        <w:spacing w:before="120" w:after="120" w:line="276" w:lineRule="auto"/>
        <w:jc w:val="both"/>
        <w:rPr>
          <w:rFonts w:ascii="Times New Roman" w:hAnsi="Times New Roman"/>
          <w:color w:val="000000"/>
          <w:sz w:val="27"/>
          <w:szCs w:val="27"/>
        </w:rPr>
      </w:pPr>
      <w:r w:rsidRPr="00ED6A17">
        <w:rPr>
          <w:rFonts w:ascii="Times New Roman" w:hAnsi="Times New Roman"/>
          <w:b/>
          <w:color w:val="000000"/>
          <w:sz w:val="27"/>
          <w:szCs w:val="27"/>
        </w:rPr>
        <w:t>Tanımlar</w:t>
      </w:r>
    </w:p>
    <w:p w:rsidR="00E11701" w:rsidRPr="00D630B3" w:rsidRDefault="00E11701" w:rsidP="0020656D">
      <w:pPr>
        <w:autoSpaceDE w:val="0"/>
        <w:autoSpaceDN w:val="0"/>
        <w:adjustRightInd w:val="0"/>
        <w:spacing w:before="120" w:after="120" w:line="276" w:lineRule="auto"/>
        <w:jc w:val="both"/>
        <w:rPr>
          <w:rFonts w:ascii="Times New Roman" w:hAnsi="Times New Roman"/>
          <w:color w:val="000000"/>
          <w:sz w:val="24"/>
          <w:szCs w:val="24"/>
        </w:rPr>
      </w:pPr>
      <w:r w:rsidRPr="00D630B3">
        <w:rPr>
          <w:rFonts w:ascii="Times New Roman" w:hAnsi="Times New Roman"/>
          <w:color w:val="000000"/>
          <w:sz w:val="24"/>
          <w:szCs w:val="24"/>
        </w:rPr>
        <w:t>5.</w:t>
      </w:r>
      <w:r w:rsidRPr="00246D09">
        <w:t xml:space="preserve"> </w:t>
      </w:r>
      <w:r>
        <w:tab/>
      </w:r>
      <w:r w:rsidRPr="00246D09">
        <w:rPr>
          <w:rFonts w:ascii="Times New Roman" w:hAnsi="Times New Roman"/>
          <w:color w:val="000000"/>
          <w:sz w:val="24"/>
          <w:szCs w:val="24"/>
        </w:rPr>
        <w:t>Aşağıdaki terimler BDS’lerde, karşılarında belirtilen anlamlarıyla kullanılmıştır</w:t>
      </w:r>
      <w:r w:rsidRPr="00D630B3">
        <w:rPr>
          <w:rFonts w:ascii="Times New Roman" w:hAnsi="Times New Roman"/>
          <w:color w:val="000000"/>
          <w:sz w:val="24"/>
          <w:szCs w:val="24"/>
        </w:rPr>
        <w:t>:</w:t>
      </w:r>
    </w:p>
    <w:p w:rsidR="00E11701" w:rsidRPr="00773DCC" w:rsidRDefault="00E11701" w:rsidP="0020656D">
      <w:pPr>
        <w:pStyle w:val="ListParagraph"/>
        <w:spacing w:before="120" w:after="120" w:line="276" w:lineRule="auto"/>
        <w:ind w:left="1425" w:hanging="716"/>
        <w:contextualSpacing w:val="0"/>
        <w:jc w:val="both"/>
        <w:rPr>
          <w:rFonts w:ascii="Times New Roman" w:hAnsi="Times New Roman"/>
          <w:sz w:val="24"/>
          <w:szCs w:val="24"/>
          <w:lang w:eastAsia="en-US"/>
        </w:rPr>
      </w:pPr>
      <w:r w:rsidRPr="00773DCC">
        <w:rPr>
          <w:rFonts w:ascii="Times New Roman" w:hAnsi="Times New Roman"/>
          <w:sz w:val="24"/>
          <w:szCs w:val="24"/>
          <w:lang w:eastAsia="en-US"/>
        </w:rPr>
        <w:t xml:space="preserve">(a) </w:t>
      </w:r>
      <w:r>
        <w:rPr>
          <w:rFonts w:ascii="Times New Roman" w:hAnsi="Times New Roman"/>
          <w:sz w:val="24"/>
          <w:szCs w:val="24"/>
          <w:lang w:eastAsia="en-US"/>
        </w:rPr>
        <w:tab/>
      </w:r>
      <w:r w:rsidRPr="00773DCC">
        <w:rPr>
          <w:rFonts w:ascii="Times New Roman" w:hAnsi="Times New Roman"/>
          <w:sz w:val="24"/>
          <w:szCs w:val="24"/>
          <w:lang w:eastAsia="en-US"/>
        </w:rPr>
        <w:t xml:space="preserve">Diğer bilgiler: Mevzuat veya </w:t>
      </w:r>
      <w:r w:rsidRPr="0020656D">
        <w:rPr>
          <w:rFonts w:ascii="Times New Roman" w:hAnsi="Times New Roman"/>
          <w:sz w:val="24"/>
          <w:szCs w:val="24"/>
          <w:lang w:eastAsia="en-US"/>
        </w:rPr>
        <w:t>genel uygulamalar</w:t>
      </w:r>
      <w:r>
        <w:rPr>
          <w:rFonts w:ascii="Times New Roman" w:hAnsi="Times New Roman"/>
          <w:sz w:val="24"/>
          <w:szCs w:val="24"/>
          <w:lang w:eastAsia="en-US"/>
        </w:rPr>
        <w:t xml:space="preserve"> gereği, denetlenmiş </w:t>
      </w:r>
      <w:r w:rsidRPr="00773DCC">
        <w:rPr>
          <w:rFonts w:ascii="Times New Roman" w:hAnsi="Times New Roman"/>
          <w:sz w:val="24"/>
          <w:szCs w:val="24"/>
          <w:lang w:eastAsia="en-US"/>
        </w:rPr>
        <w:t>finansal tablolar</w:t>
      </w:r>
      <w:r>
        <w:rPr>
          <w:rFonts w:ascii="Times New Roman" w:hAnsi="Times New Roman"/>
          <w:sz w:val="24"/>
          <w:szCs w:val="24"/>
          <w:lang w:eastAsia="en-US"/>
        </w:rPr>
        <w:t>ı</w:t>
      </w:r>
      <w:r w:rsidRPr="00773DCC">
        <w:rPr>
          <w:rFonts w:ascii="Times New Roman" w:hAnsi="Times New Roman"/>
          <w:sz w:val="24"/>
          <w:szCs w:val="24"/>
          <w:lang w:eastAsia="en-US"/>
        </w:rPr>
        <w:t xml:space="preserve"> ve bu</w:t>
      </w:r>
      <w:r>
        <w:rPr>
          <w:rFonts w:ascii="Times New Roman" w:hAnsi="Times New Roman"/>
          <w:sz w:val="24"/>
          <w:szCs w:val="24"/>
          <w:lang w:eastAsia="en-US"/>
        </w:rPr>
        <w:t xml:space="preserve"> tablolara</w:t>
      </w:r>
      <w:r w:rsidRPr="00773DCC">
        <w:rPr>
          <w:rFonts w:ascii="Times New Roman" w:hAnsi="Times New Roman"/>
          <w:sz w:val="24"/>
          <w:szCs w:val="24"/>
          <w:lang w:eastAsia="en-US"/>
        </w:rPr>
        <w:t xml:space="preserve"> ilişkin denetçi raporunu içeren </w:t>
      </w:r>
      <w:r>
        <w:rPr>
          <w:rFonts w:ascii="Times New Roman" w:hAnsi="Times New Roman"/>
          <w:sz w:val="24"/>
          <w:szCs w:val="24"/>
          <w:lang w:eastAsia="en-US"/>
        </w:rPr>
        <w:t xml:space="preserve">bir dokümanda yer alan </w:t>
      </w:r>
      <w:r w:rsidRPr="00773DCC">
        <w:rPr>
          <w:rFonts w:ascii="Times New Roman" w:hAnsi="Times New Roman"/>
          <w:sz w:val="24"/>
          <w:szCs w:val="24"/>
          <w:lang w:eastAsia="en-US"/>
        </w:rPr>
        <w:t>finans</w:t>
      </w:r>
      <w:r>
        <w:rPr>
          <w:rFonts w:ascii="Times New Roman" w:hAnsi="Times New Roman"/>
          <w:sz w:val="24"/>
          <w:szCs w:val="24"/>
          <w:lang w:eastAsia="en-US"/>
        </w:rPr>
        <w:t xml:space="preserve">al ve finansal olmayan </w:t>
      </w:r>
      <w:r w:rsidRPr="00773DCC">
        <w:rPr>
          <w:rFonts w:ascii="Times New Roman" w:hAnsi="Times New Roman"/>
          <w:sz w:val="24"/>
          <w:szCs w:val="24"/>
          <w:lang w:eastAsia="en-US"/>
        </w:rPr>
        <w:t>(finansal tablolar ve bu tablolara ilişkin denetçi raporu dışında</w:t>
      </w:r>
      <w:r>
        <w:rPr>
          <w:rFonts w:ascii="Times New Roman" w:hAnsi="Times New Roman"/>
          <w:sz w:val="24"/>
          <w:szCs w:val="24"/>
          <w:lang w:eastAsia="en-US"/>
        </w:rPr>
        <w:t>ki</w:t>
      </w:r>
      <w:r w:rsidRPr="00773DCC">
        <w:rPr>
          <w:rFonts w:ascii="Times New Roman" w:hAnsi="Times New Roman"/>
          <w:sz w:val="24"/>
          <w:szCs w:val="24"/>
          <w:lang w:eastAsia="en-US"/>
        </w:rPr>
        <w:t>)</w:t>
      </w:r>
      <w:r>
        <w:rPr>
          <w:rFonts w:ascii="Times New Roman" w:hAnsi="Times New Roman"/>
          <w:sz w:val="24"/>
          <w:szCs w:val="24"/>
          <w:lang w:eastAsia="en-US"/>
        </w:rPr>
        <w:t xml:space="preserve"> bilgilerdir</w:t>
      </w:r>
      <w:r w:rsidRPr="00773DCC">
        <w:rPr>
          <w:rFonts w:ascii="Times New Roman" w:hAnsi="Times New Roman"/>
          <w:sz w:val="24"/>
          <w:szCs w:val="24"/>
          <w:lang w:eastAsia="en-US"/>
        </w:rPr>
        <w:t xml:space="preserve"> (Bakınız: A3-A4 paragrafları)</w:t>
      </w:r>
      <w:r>
        <w:rPr>
          <w:rFonts w:ascii="Times New Roman" w:hAnsi="Times New Roman"/>
          <w:sz w:val="24"/>
          <w:szCs w:val="24"/>
          <w:lang w:eastAsia="en-US"/>
        </w:rPr>
        <w:t>.</w:t>
      </w:r>
    </w:p>
    <w:p w:rsidR="00E11701" w:rsidRPr="00D630B3" w:rsidRDefault="00E11701" w:rsidP="0020656D">
      <w:pPr>
        <w:pStyle w:val="ListParagraph"/>
        <w:spacing w:before="120" w:after="120" w:line="276" w:lineRule="auto"/>
        <w:ind w:left="1425" w:hanging="716"/>
        <w:contextualSpacing w:val="0"/>
        <w:jc w:val="both"/>
        <w:rPr>
          <w:rFonts w:ascii="Times New Roman" w:hAnsi="Times New Roman"/>
          <w:color w:val="000000"/>
          <w:sz w:val="24"/>
          <w:szCs w:val="24"/>
        </w:rPr>
      </w:pPr>
      <w:r>
        <w:rPr>
          <w:rFonts w:ascii="Times New Roman" w:hAnsi="Times New Roman"/>
          <w:color w:val="000000"/>
          <w:sz w:val="24"/>
          <w:szCs w:val="24"/>
        </w:rPr>
        <w:t xml:space="preserve">(b) </w:t>
      </w:r>
      <w:r>
        <w:rPr>
          <w:rFonts w:ascii="Times New Roman" w:hAnsi="Times New Roman"/>
          <w:color w:val="000000"/>
          <w:sz w:val="24"/>
          <w:szCs w:val="24"/>
        </w:rPr>
        <w:tab/>
        <w:t xml:space="preserve">Tutarsızlık: </w:t>
      </w:r>
      <w:r w:rsidRPr="00D630B3">
        <w:rPr>
          <w:rFonts w:ascii="Times New Roman" w:hAnsi="Times New Roman"/>
          <w:color w:val="000000"/>
          <w:sz w:val="24"/>
          <w:szCs w:val="24"/>
        </w:rPr>
        <w:t xml:space="preserve">Denetlenmiş finansal tablolardaki bilgilerle </w:t>
      </w:r>
      <w:r w:rsidRPr="00C209A0">
        <w:rPr>
          <w:rFonts w:ascii="Times New Roman" w:hAnsi="Times New Roman"/>
          <w:color w:val="000000"/>
          <w:sz w:val="24"/>
          <w:szCs w:val="24"/>
        </w:rPr>
        <w:t>çelişen</w:t>
      </w:r>
      <w:r w:rsidRPr="00D630B3">
        <w:rPr>
          <w:rFonts w:ascii="Times New Roman" w:hAnsi="Times New Roman"/>
          <w:color w:val="000000"/>
          <w:sz w:val="24"/>
          <w:szCs w:val="24"/>
        </w:rPr>
        <w:t xml:space="preserve"> diğer bilgiler</w:t>
      </w:r>
      <w:r>
        <w:rPr>
          <w:rFonts w:ascii="Times New Roman" w:hAnsi="Times New Roman"/>
          <w:color w:val="000000"/>
          <w:sz w:val="24"/>
          <w:szCs w:val="24"/>
        </w:rPr>
        <w:t>dir</w:t>
      </w:r>
      <w:r w:rsidRPr="00D630B3">
        <w:rPr>
          <w:rFonts w:ascii="Times New Roman" w:hAnsi="Times New Roman"/>
          <w:color w:val="000000"/>
          <w:sz w:val="24"/>
          <w:szCs w:val="24"/>
        </w:rPr>
        <w:t>. Önemli bir tutarsızlı</w:t>
      </w:r>
      <w:r>
        <w:rPr>
          <w:rFonts w:ascii="Times New Roman" w:hAnsi="Times New Roman"/>
          <w:color w:val="000000"/>
          <w:sz w:val="24"/>
          <w:szCs w:val="24"/>
        </w:rPr>
        <w:t>k</w:t>
      </w:r>
      <w:r w:rsidRPr="00D630B3">
        <w:rPr>
          <w:rFonts w:ascii="Times New Roman" w:hAnsi="Times New Roman"/>
          <w:color w:val="000000"/>
          <w:sz w:val="24"/>
          <w:szCs w:val="24"/>
        </w:rPr>
        <w:t>, daha önce elde edilmiş denetim kanıtları</w:t>
      </w:r>
      <w:r>
        <w:rPr>
          <w:rFonts w:ascii="Times New Roman" w:hAnsi="Times New Roman"/>
          <w:color w:val="000000"/>
          <w:sz w:val="24"/>
          <w:szCs w:val="24"/>
        </w:rPr>
        <w:t xml:space="preserve">ndan çıkarılan denetim </w:t>
      </w:r>
      <w:r w:rsidRPr="0020656D">
        <w:rPr>
          <w:rFonts w:ascii="Times New Roman" w:hAnsi="Times New Roman"/>
          <w:color w:val="000000"/>
          <w:sz w:val="24"/>
          <w:szCs w:val="24"/>
        </w:rPr>
        <w:t>sonuçları ve muhtemelen</w:t>
      </w:r>
      <w:r w:rsidRPr="00D630B3">
        <w:rPr>
          <w:rFonts w:ascii="Times New Roman" w:hAnsi="Times New Roman"/>
          <w:color w:val="000000"/>
          <w:sz w:val="24"/>
          <w:szCs w:val="24"/>
        </w:rPr>
        <w:t xml:space="preserve"> denetçinin finansal tablolarla ilgili görüşünün dayanağı hakkında şüphelerin oluşmasına </w:t>
      </w:r>
      <w:r>
        <w:rPr>
          <w:rFonts w:ascii="Times New Roman" w:hAnsi="Times New Roman"/>
          <w:color w:val="000000"/>
          <w:sz w:val="24"/>
          <w:szCs w:val="24"/>
        </w:rPr>
        <w:t>sebep</w:t>
      </w:r>
      <w:r w:rsidRPr="00D630B3">
        <w:rPr>
          <w:rFonts w:ascii="Times New Roman" w:hAnsi="Times New Roman"/>
          <w:color w:val="000000"/>
          <w:sz w:val="24"/>
          <w:szCs w:val="24"/>
        </w:rPr>
        <w:t xml:space="preserve"> olabilir.</w:t>
      </w:r>
    </w:p>
    <w:p w:rsidR="00E11701" w:rsidRPr="00D630B3" w:rsidRDefault="00E11701" w:rsidP="0020656D">
      <w:pPr>
        <w:pStyle w:val="ListParagraph"/>
        <w:spacing w:before="120" w:after="120" w:line="276" w:lineRule="auto"/>
        <w:ind w:left="1425" w:hanging="716"/>
        <w:contextualSpacing w:val="0"/>
        <w:jc w:val="both"/>
        <w:rPr>
          <w:rFonts w:ascii="Times New Roman" w:hAnsi="Times New Roman"/>
          <w:color w:val="000000"/>
          <w:sz w:val="24"/>
          <w:szCs w:val="24"/>
        </w:rPr>
      </w:pPr>
      <w:r>
        <w:rPr>
          <w:rFonts w:ascii="Times New Roman" w:hAnsi="Times New Roman"/>
          <w:color w:val="000000"/>
          <w:sz w:val="24"/>
          <w:szCs w:val="24"/>
        </w:rPr>
        <w:t xml:space="preserve">(c) </w:t>
      </w:r>
      <w:r>
        <w:rPr>
          <w:rFonts w:ascii="Times New Roman" w:hAnsi="Times New Roman"/>
          <w:color w:val="000000"/>
          <w:sz w:val="24"/>
          <w:szCs w:val="24"/>
        </w:rPr>
        <w:tab/>
      </w:r>
      <w:r w:rsidRPr="0020656D">
        <w:rPr>
          <w:rFonts w:ascii="Times New Roman" w:hAnsi="Times New Roman"/>
          <w:color w:val="000000"/>
          <w:sz w:val="24"/>
          <w:szCs w:val="24"/>
        </w:rPr>
        <w:t>Yanlış izah (bir durumun yanlış izahı): Denetlenmiş finansal tablolarda yer alan hususlarla ilgisi olmayan, yanlış bir biçimde izah edilmiş veya sunulmuş diğer bilgilerdir. Önemli bir yanlış izah, denetlenmiş finansal tabloları içeren dokümanın güveni</w:t>
      </w:r>
      <w:r>
        <w:rPr>
          <w:rFonts w:ascii="Times New Roman" w:hAnsi="Times New Roman"/>
          <w:color w:val="000000"/>
          <w:sz w:val="24"/>
          <w:szCs w:val="24"/>
        </w:rPr>
        <w:t>li</w:t>
      </w:r>
      <w:r w:rsidRPr="0020656D">
        <w:rPr>
          <w:rFonts w:ascii="Times New Roman" w:hAnsi="Times New Roman"/>
          <w:color w:val="000000"/>
          <w:sz w:val="24"/>
          <w:szCs w:val="24"/>
        </w:rPr>
        <w:t>rliğini zedeleyebilir.</w:t>
      </w:r>
    </w:p>
    <w:p w:rsidR="00E11701" w:rsidRPr="00007599" w:rsidRDefault="00E11701" w:rsidP="0020656D">
      <w:pPr>
        <w:autoSpaceDE w:val="0"/>
        <w:autoSpaceDN w:val="0"/>
        <w:adjustRightInd w:val="0"/>
        <w:spacing w:before="120" w:after="120" w:line="276" w:lineRule="auto"/>
        <w:jc w:val="both"/>
        <w:rPr>
          <w:rFonts w:ascii="Times New Roman" w:hAnsi="Times New Roman"/>
          <w:b/>
          <w:bCs/>
          <w:color w:val="000000"/>
          <w:sz w:val="27"/>
          <w:szCs w:val="27"/>
        </w:rPr>
      </w:pPr>
      <w:r>
        <w:rPr>
          <w:rFonts w:ascii="Times New Roman" w:hAnsi="Times New Roman"/>
          <w:b/>
          <w:color w:val="000000"/>
          <w:sz w:val="27"/>
          <w:szCs w:val="27"/>
        </w:rPr>
        <w:t xml:space="preserve">Ana </w:t>
      </w:r>
      <w:r w:rsidRPr="00007599">
        <w:rPr>
          <w:rFonts w:ascii="Times New Roman" w:hAnsi="Times New Roman"/>
          <w:b/>
          <w:color w:val="000000"/>
          <w:sz w:val="27"/>
          <w:szCs w:val="27"/>
        </w:rPr>
        <w:t>Hükümler</w:t>
      </w:r>
    </w:p>
    <w:p w:rsidR="00E11701" w:rsidRDefault="00E11701" w:rsidP="0020656D">
      <w:pPr>
        <w:autoSpaceDE w:val="0"/>
        <w:autoSpaceDN w:val="0"/>
        <w:adjustRightInd w:val="0"/>
        <w:spacing w:before="120" w:after="120" w:line="276" w:lineRule="auto"/>
        <w:jc w:val="both"/>
        <w:rPr>
          <w:rFonts w:ascii="Times New Roman" w:hAnsi="Times New Roman"/>
          <w:b/>
          <w:color w:val="000000"/>
          <w:sz w:val="24"/>
          <w:szCs w:val="24"/>
        </w:rPr>
      </w:pPr>
      <w:r w:rsidRPr="00D630B3">
        <w:rPr>
          <w:rFonts w:ascii="Times New Roman" w:hAnsi="Times New Roman"/>
          <w:b/>
          <w:color w:val="000000"/>
          <w:sz w:val="24"/>
          <w:szCs w:val="24"/>
        </w:rPr>
        <w:t xml:space="preserve">Diğer Bilgilerin </w:t>
      </w:r>
      <w:r>
        <w:rPr>
          <w:rFonts w:ascii="Times New Roman" w:hAnsi="Times New Roman"/>
          <w:b/>
          <w:color w:val="000000"/>
          <w:sz w:val="24"/>
          <w:szCs w:val="24"/>
        </w:rPr>
        <w:t>İncelenmesi</w:t>
      </w:r>
    </w:p>
    <w:p w:rsidR="00E11701" w:rsidRPr="00007599" w:rsidRDefault="00E11701" w:rsidP="0020656D">
      <w:pPr>
        <w:spacing w:before="120" w:after="120" w:line="276" w:lineRule="auto"/>
        <w:ind w:left="708" w:hanging="708"/>
        <w:jc w:val="both"/>
        <w:rPr>
          <w:rFonts w:ascii="Times New Roman" w:hAnsi="Times New Roman"/>
          <w:sz w:val="24"/>
          <w:szCs w:val="24"/>
        </w:rPr>
      </w:pPr>
      <w:r>
        <w:rPr>
          <w:rFonts w:ascii="Times New Roman" w:hAnsi="Times New Roman"/>
          <w:sz w:val="24"/>
          <w:szCs w:val="24"/>
        </w:rPr>
        <w:t xml:space="preserve"> </w:t>
      </w:r>
      <w:r w:rsidRPr="00007599">
        <w:rPr>
          <w:rFonts w:ascii="Times New Roman" w:hAnsi="Times New Roman"/>
          <w:sz w:val="24"/>
          <w:szCs w:val="24"/>
        </w:rPr>
        <w:t xml:space="preserve">6. </w:t>
      </w:r>
      <w:r>
        <w:rPr>
          <w:rFonts w:ascii="Times New Roman" w:hAnsi="Times New Roman"/>
          <w:sz w:val="24"/>
          <w:szCs w:val="24"/>
        </w:rPr>
        <w:t xml:space="preserve">   </w:t>
      </w:r>
      <w:r>
        <w:rPr>
          <w:rFonts w:ascii="Times New Roman" w:hAnsi="Times New Roman"/>
          <w:sz w:val="24"/>
          <w:szCs w:val="24"/>
        </w:rPr>
        <w:tab/>
      </w:r>
      <w:r w:rsidRPr="00007599">
        <w:rPr>
          <w:rFonts w:ascii="Times New Roman" w:hAnsi="Times New Roman"/>
          <w:sz w:val="24"/>
          <w:szCs w:val="24"/>
        </w:rPr>
        <w:t xml:space="preserve">Denetçi, </w:t>
      </w:r>
      <w:r>
        <w:rPr>
          <w:rFonts w:ascii="Times New Roman" w:hAnsi="Times New Roman"/>
          <w:sz w:val="24"/>
          <w:szCs w:val="24"/>
        </w:rPr>
        <w:t>diğer</w:t>
      </w:r>
      <w:r w:rsidRPr="00007599">
        <w:rPr>
          <w:rFonts w:ascii="Times New Roman" w:hAnsi="Times New Roman"/>
          <w:sz w:val="24"/>
          <w:szCs w:val="24"/>
        </w:rPr>
        <w:t xml:space="preserve"> bilgiler ile denetlenmiş finansal tablolar arasında</w:t>
      </w:r>
      <w:r>
        <w:rPr>
          <w:rFonts w:ascii="Times New Roman" w:hAnsi="Times New Roman"/>
          <w:sz w:val="24"/>
          <w:szCs w:val="24"/>
        </w:rPr>
        <w:t>ki</w:t>
      </w:r>
      <w:r w:rsidRPr="00007599">
        <w:rPr>
          <w:rFonts w:ascii="Times New Roman" w:hAnsi="Times New Roman"/>
          <w:sz w:val="24"/>
          <w:szCs w:val="24"/>
        </w:rPr>
        <w:t xml:space="preserve"> </w:t>
      </w:r>
      <w:r>
        <w:rPr>
          <w:rFonts w:ascii="Times New Roman" w:hAnsi="Times New Roman"/>
          <w:sz w:val="24"/>
          <w:szCs w:val="24"/>
        </w:rPr>
        <w:t xml:space="preserve">-varsa- </w:t>
      </w:r>
      <w:r w:rsidRPr="00007599">
        <w:rPr>
          <w:rFonts w:ascii="Times New Roman" w:hAnsi="Times New Roman"/>
          <w:sz w:val="24"/>
          <w:szCs w:val="24"/>
        </w:rPr>
        <w:t xml:space="preserve">önemli tutarsızlıkları belirlemek amacıyla diğer bilgileri </w:t>
      </w:r>
      <w:r>
        <w:rPr>
          <w:rFonts w:ascii="Times New Roman" w:hAnsi="Times New Roman"/>
          <w:sz w:val="24"/>
          <w:szCs w:val="24"/>
        </w:rPr>
        <w:t>inceler</w:t>
      </w:r>
      <w:r w:rsidRPr="00007599">
        <w:rPr>
          <w:rFonts w:ascii="Times New Roman" w:hAnsi="Times New Roman"/>
          <w:sz w:val="24"/>
          <w:szCs w:val="24"/>
        </w:rPr>
        <w:t>.</w:t>
      </w:r>
    </w:p>
    <w:p w:rsidR="00E11701" w:rsidRPr="00007599" w:rsidRDefault="00E11701" w:rsidP="0020656D">
      <w:pPr>
        <w:spacing w:before="120" w:after="120" w:line="276" w:lineRule="auto"/>
        <w:ind w:left="708" w:hanging="708"/>
        <w:jc w:val="both"/>
        <w:rPr>
          <w:rFonts w:ascii="Times New Roman" w:hAnsi="Times New Roman"/>
          <w:sz w:val="24"/>
          <w:szCs w:val="24"/>
        </w:rPr>
      </w:pPr>
      <w:r>
        <w:rPr>
          <w:rFonts w:ascii="Times New Roman" w:hAnsi="Times New Roman"/>
          <w:sz w:val="24"/>
          <w:szCs w:val="24"/>
        </w:rPr>
        <w:t xml:space="preserve"> </w:t>
      </w:r>
      <w:r w:rsidRPr="00007599">
        <w:rPr>
          <w:rFonts w:ascii="Times New Roman" w:hAnsi="Times New Roman"/>
          <w:sz w:val="24"/>
          <w:szCs w:val="24"/>
        </w:rPr>
        <w:t xml:space="preserve">7. </w:t>
      </w:r>
      <w:r>
        <w:rPr>
          <w:rFonts w:ascii="Times New Roman" w:hAnsi="Times New Roman"/>
          <w:sz w:val="24"/>
          <w:szCs w:val="24"/>
        </w:rPr>
        <w:tab/>
      </w:r>
      <w:r w:rsidRPr="0020656D">
        <w:rPr>
          <w:rFonts w:ascii="Times New Roman" w:hAnsi="Times New Roman"/>
          <w:sz w:val="24"/>
          <w:szCs w:val="24"/>
        </w:rPr>
        <w:t>Denetçi, denetçi raporu tarihinden önce diğer bilgileri elde etmek amacıyla,      yönetimle veya üst yönetimden sorumlu olanlarla birlikte uygun bir program yapar. Denetçi raporu tarihinden önce diğer bilgilerin tümünün elde edilmesinin mümkün olmaması durumunda denetçi, bu tür diğer bilgileri mümkün olan en kısa süre içinde inceler (Bakınız: A5 paragrafı).</w:t>
      </w:r>
      <w:r>
        <w:rPr>
          <w:rFonts w:ascii="Times New Roman" w:hAnsi="Times New Roman"/>
          <w:sz w:val="24"/>
          <w:szCs w:val="24"/>
        </w:rPr>
        <w:t xml:space="preserve"> </w:t>
      </w:r>
    </w:p>
    <w:p w:rsidR="00E11701" w:rsidRPr="00D630B3" w:rsidRDefault="00E11701" w:rsidP="0020656D">
      <w:pPr>
        <w:autoSpaceDE w:val="0"/>
        <w:autoSpaceDN w:val="0"/>
        <w:adjustRightInd w:val="0"/>
        <w:spacing w:before="120" w:after="120" w:line="276" w:lineRule="auto"/>
        <w:jc w:val="both"/>
        <w:rPr>
          <w:rFonts w:ascii="Times New Roman" w:hAnsi="Times New Roman"/>
          <w:b/>
          <w:bCs/>
          <w:color w:val="000000"/>
          <w:sz w:val="24"/>
          <w:szCs w:val="24"/>
        </w:rPr>
      </w:pPr>
      <w:r w:rsidRPr="00D630B3">
        <w:rPr>
          <w:rFonts w:ascii="Times New Roman" w:hAnsi="Times New Roman"/>
          <w:b/>
          <w:color w:val="000000"/>
          <w:sz w:val="24"/>
          <w:szCs w:val="24"/>
        </w:rPr>
        <w:t>Önemli Tutarsızlıklar</w:t>
      </w:r>
    </w:p>
    <w:p w:rsidR="00E11701" w:rsidRPr="00007599" w:rsidRDefault="00E11701" w:rsidP="0020656D">
      <w:pPr>
        <w:spacing w:before="120" w:after="120" w:line="276" w:lineRule="auto"/>
        <w:ind w:left="708" w:hanging="708"/>
        <w:jc w:val="both"/>
        <w:rPr>
          <w:rFonts w:ascii="Times New Roman" w:hAnsi="Times New Roman"/>
          <w:sz w:val="24"/>
          <w:szCs w:val="24"/>
        </w:rPr>
      </w:pPr>
      <w:r w:rsidRPr="00007599">
        <w:rPr>
          <w:rFonts w:ascii="Times New Roman" w:hAnsi="Times New Roman"/>
          <w:sz w:val="24"/>
          <w:szCs w:val="24"/>
        </w:rPr>
        <w:t xml:space="preserve">8. </w:t>
      </w:r>
      <w:r>
        <w:rPr>
          <w:rFonts w:ascii="Times New Roman" w:hAnsi="Times New Roman"/>
          <w:sz w:val="24"/>
          <w:szCs w:val="24"/>
        </w:rPr>
        <w:t xml:space="preserve"> </w:t>
      </w:r>
      <w:r>
        <w:rPr>
          <w:rFonts w:ascii="Times New Roman" w:hAnsi="Times New Roman"/>
          <w:sz w:val="24"/>
          <w:szCs w:val="24"/>
        </w:rPr>
        <w:tab/>
      </w:r>
      <w:r w:rsidRPr="00007599">
        <w:rPr>
          <w:rFonts w:ascii="Times New Roman" w:hAnsi="Times New Roman"/>
          <w:sz w:val="24"/>
          <w:szCs w:val="24"/>
        </w:rPr>
        <w:t xml:space="preserve">Denetçi diğer bilgileri </w:t>
      </w:r>
      <w:r>
        <w:rPr>
          <w:rFonts w:ascii="Times New Roman" w:hAnsi="Times New Roman"/>
          <w:sz w:val="24"/>
          <w:szCs w:val="24"/>
        </w:rPr>
        <w:t>incelerken</w:t>
      </w:r>
      <w:r w:rsidRPr="00007599">
        <w:rPr>
          <w:rFonts w:ascii="Times New Roman" w:hAnsi="Times New Roman"/>
          <w:sz w:val="24"/>
          <w:szCs w:val="24"/>
        </w:rPr>
        <w:t xml:space="preserve"> önemli </w:t>
      </w:r>
      <w:r w:rsidRPr="0020656D">
        <w:rPr>
          <w:rFonts w:ascii="Times New Roman" w:hAnsi="Times New Roman"/>
          <w:sz w:val="24"/>
          <w:szCs w:val="24"/>
        </w:rPr>
        <w:t>bir tutarsızlık belirle</w:t>
      </w:r>
      <w:r>
        <w:rPr>
          <w:rFonts w:ascii="Times New Roman" w:hAnsi="Times New Roman"/>
          <w:sz w:val="24"/>
          <w:szCs w:val="24"/>
        </w:rPr>
        <w:t xml:space="preserve">rse, </w:t>
      </w:r>
      <w:r w:rsidRPr="0020656D">
        <w:rPr>
          <w:rFonts w:ascii="Times New Roman" w:hAnsi="Times New Roman"/>
          <w:sz w:val="24"/>
          <w:szCs w:val="24"/>
        </w:rPr>
        <w:t>denetlenmiş finansal tablolar ile diğer bilgilerden hangisinin düzeltilmesi gerektiğine karar verir.</w:t>
      </w:r>
      <w:r w:rsidRPr="00007599">
        <w:rPr>
          <w:rFonts w:ascii="Times New Roman" w:hAnsi="Times New Roman"/>
          <w:sz w:val="24"/>
          <w:szCs w:val="24"/>
        </w:rPr>
        <w:t xml:space="preserve"> </w:t>
      </w:r>
    </w:p>
    <w:p w:rsidR="00E11701" w:rsidRPr="00F539F7" w:rsidRDefault="00E11701" w:rsidP="0020656D">
      <w:pPr>
        <w:spacing w:before="120" w:after="120" w:line="276" w:lineRule="auto"/>
        <w:jc w:val="both"/>
        <w:rPr>
          <w:rFonts w:ascii="Times New Roman" w:hAnsi="Times New Roman"/>
          <w:i/>
          <w:sz w:val="24"/>
          <w:szCs w:val="24"/>
        </w:rPr>
      </w:pPr>
      <w:r w:rsidRPr="00F539F7">
        <w:rPr>
          <w:rFonts w:ascii="Times New Roman" w:hAnsi="Times New Roman"/>
          <w:i/>
          <w:sz w:val="24"/>
          <w:szCs w:val="24"/>
        </w:rPr>
        <w:t>Denetçi Raporu Tarihinden Önce Elde Edilen Diğer Bilgilerde Belirlenen Önemli</w:t>
      </w:r>
      <w:r w:rsidRPr="00007599">
        <w:rPr>
          <w:rFonts w:ascii="Times New Roman" w:hAnsi="Times New Roman"/>
          <w:sz w:val="24"/>
          <w:szCs w:val="24"/>
        </w:rPr>
        <w:t xml:space="preserve"> </w:t>
      </w:r>
      <w:r w:rsidRPr="00F539F7">
        <w:rPr>
          <w:rFonts w:ascii="Times New Roman" w:hAnsi="Times New Roman"/>
          <w:i/>
          <w:sz w:val="24"/>
          <w:szCs w:val="24"/>
        </w:rPr>
        <w:t>Tutarsızlıklar</w:t>
      </w:r>
    </w:p>
    <w:p w:rsidR="00E11701" w:rsidRPr="00007599" w:rsidRDefault="00E11701" w:rsidP="0020656D">
      <w:pPr>
        <w:spacing w:before="120" w:after="120" w:line="276" w:lineRule="auto"/>
        <w:ind w:left="708" w:hanging="708"/>
        <w:jc w:val="both"/>
        <w:rPr>
          <w:rFonts w:ascii="Times New Roman" w:hAnsi="Times New Roman"/>
          <w:sz w:val="24"/>
          <w:szCs w:val="24"/>
        </w:rPr>
      </w:pPr>
      <w:r w:rsidRPr="00007599">
        <w:rPr>
          <w:rFonts w:ascii="Times New Roman" w:hAnsi="Times New Roman"/>
          <w:sz w:val="24"/>
          <w:szCs w:val="24"/>
        </w:rPr>
        <w:t xml:space="preserve">9. </w:t>
      </w:r>
      <w:r>
        <w:rPr>
          <w:rFonts w:ascii="Times New Roman" w:hAnsi="Times New Roman"/>
          <w:sz w:val="24"/>
          <w:szCs w:val="24"/>
        </w:rPr>
        <w:t xml:space="preserve">   </w:t>
      </w:r>
      <w:r>
        <w:rPr>
          <w:rFonts w:ascii="Times New Roman" w:hAnsi="Times New Roman"/>
          <w:sz w:val="24"/>
          <w:szCs w:val="24"/>
        </w:rPr>
        <w:tab/>
      </w:r>
      <w:r w:rsidRPr="00007599">
        <w:rPr>
          <w:rFonts w:ascii="Times New Roman" w:hAnsi="Times New Roman"/>
          <w:sz w:val="24"/>
          <w:szCs w:val="24"/>
        </w:rPr>
        <w:t xml:space="preserve">Denetlenmiş finansal tabloların </w:t>
      </w:r>
      <w:r w:rsidRPr="0020656D">
        <w:rPr>
          <w:rFonts w:ascii="Times New Roman" w:hAnsi="Times New Roman"/>
          <w:sz w:val="24"/>
          <w:szCs w:val="24"/>
        </w:rPr>
        <w:t>düzeltilmesinin gerektiği ve yönetimin bu düzeltmeyi yapmayı kabul etmediği durumlarda denetçi, BDS 705 uyarınca denetçi raporunda olumlu görüş dışında bir görüş verir.</w:t>
      </w:r>
      <w:r w:rsidRPr="0020656D">
        <w:rPr>
          <w:rFonts w:ascii="Times New Roman" w:hAnsi="Times New Roman"/>
          <w:sz w:val="24"/>
          <w:szCs w:val="24"/>
          <w:vertAlign w:val="superscript"/>
        </w:rPr>
        <w:footnoteReference w:id="2"/>
      </w:r>
    </w:p>
    <w:p w:rsidR="00E11701" w:rsidRPr="00007599" w:rsidRDefault="00E11701" w:rsidP="0020656D">
      <w:pPr>
        <w:spacing w:before="120" w:after="120" w:line="276" w:lineRule="auto"/>
        <w:ind w:left="708" w:hanging="708"/>
        <w:jc w:val="both"/>
        <w:rPr>
          <w:rFonts w:ascii="Times New Roman" w:hAnsi="Times New Roman"/>
          <w:sz w:val="24"/>
          <w:szCs w:val="24"/>
        </w:rPr>
      </w:pPr>
      <w:r w:rsidRPr="00007599">
        <w:rPr>
          <w:rFonts w:ascii="Times New Roman" w:hAnsi="Times New Roman"/>
          <w:sz w:val="24"/>
          <w:szCs w:val="24"/>
        </w:rPr>
        <w:t xml:space="preserve">10. </w:t>
      </w:r>
      <w:r>
        <w:rPr>
          <w:rFonts w:ascii="Times New Roman" w:hAnsi="Times New Roman"/>
          <w:sz w:val="24"/>
          <w:szCs w:val="24"/>
        </w:rPr>
        <w:t xml:space="preserve">   </w:t>
      </w:r>
      <w:r>
        <w:rPr>
          <w:rFonts w:ascii="Times New Roman" w:hAnsi="Times New Roman"/>
          <w:sz w:val="24"/>
          <w:szCs w:val="24"/>
        </w:rPr>
        <w:tab/>
      </w:r>
      <w:r w:rsidRPr="00007599">
        <w:rPr>
          <w:rFonts w:ascii="Times New Roman" w:hAnsi="Times New Roman"/>
          <w:sz w:val="24"/>
          <w:szCs w:val="24"/>
        </w:rPr>
        <w:t xml:space="preserve">Diğer bilgilerin </w:t>
      </w:r>
      <w:r w:rsidRPr="0020656D">
        <w:rPr>
          <w:rFonts w:ascii="Times New Roman" w:hAnsi="Times New Roman"/>
          <w:sz w:val="24"/>
          <w:szCs w:val="24"/>
        </w:rPr>
        <w:t>düzeltilmesinin gerektiği ve yönetimin bu düzeltmeyi yapmayı kabul etmediği durumlarda -üst yönetimden sorumlu olanların tamamının işletme yönetiminde yer almaması hâlinde-</w:t>
      </w:r>
      <w:r w:rsidRPr="00007599">
        <w:rPr>
          <w:rFonts w:ascii="Times New Roman" w:hAnsi="Times New Roman"/>
          <w:sz w:val="24"/>
          <w:szCs w:val="24"/>
        </w:rPr>
        <w:t xml:space="preserve"> denetçi</w:t>
      </w:r>
      <w:r>
        <w:rPr>
          <w:rFonts w:ascii="Times New Roman" w:hAnsi="Times New Roman"/>
          <w:sz w:val="24"/>
          <w:szCs w:val="24"/>
        </w:rPr>
        <w:t>,</w:t>
      </w:r>
      <w:r w:rsidRPr="00007599">
        <w:rPr>
          <w:rFonts w:ascii="Times New Roman" w:hAnsi="Times New Roman"/>
          <w:sz w:val="24"/>
          <w:szCs w:val="24"/>
        </w:rPr>
        <w:t xml:space="preserve"> bu hususu üst yönetimden sorumlu olanlara iletir</w:t>
      </w:r>
      <w:r w:rsidRPr="000A2720">
        <w:rPr>
          <w:rFonts w:ascii="Times New Roman" w:hAnsi="Times New Roman"/>
          <w:sz w:val="24"/>
          <w:szCs w:val="24"/>
          <w:vertAlign w:val="superscript"/>
        </w:rPr>
        <w:footnoteReference w:id="3"/>
      </w:r>
      <w:r w:rsidRPr="00007599">
        <w:rPr>
          <w:rFonts w:ascii="Times New Roman" w:hAnsi="Times New Roman"/>
          <w:sz w:val="24"/>
          <w:szCs w:val="24"/>
        </w:rPr>
        <w:t xml:space="preserve"> ve </w:t>
      </w:r>
    </w:p>
    <w:p w:rsidR="00E11701" w:rsidRPr="00A535AE" w:rsidRDefault="00E11701" w:rsidP="0020656D">
      <w:pPr>
        <w:pStyle w:val="ListParagraph"/>
        <w:numPr>
          <w:ilvl w:val="0"/>
          <w:numId w:val="1"/>
        </w:numPr>
        <w:spacing w:before="120" w:after="120" w:line="276" w:lineRule="auto"/>
        <w:ind w:left="1418" w:hanging="709"/>
        <w:contextualSpacing w:val="0"/>
        <w:jc w:val="both"/>
        <w:rPr>
          <w:rFonts w:ascii="Times New Roman" w:hAnsi="Times New Roman"/>
          <w:sz w:val="24"/>
          <w:szCs w:val="24"/>
        </w:rPr>
      </w:pPr>
      <w:r w:rsidRPr="00A535AE">
        <w:rPr>
          <w:rFonts w:ascii="Times New Roman" w:hAnsi="Times New Roman"/>
          <w:sz w:val="24"/>
          <w:szCs w:val="24"/>
        </w:rPr>
        <w:t>BDS 706</w:t>
      </w:r>
      <w:r>
        <w:rPr>
          <w:rFonts w:ascii="Times New Roman" w:hAnsi="Times New Roman"/>
          <w:sz w:val="24"/>
          <w:szCs w:val="24"/>
        </w:rPr>
        <w:t xml:space="preserve"> uyarınca,</w:t>
      </w:r>
      <w:r w:rsidRPr="00A535AE">
        <w:rPr>
          <w:rFonts w:ascii="Times New Roman" w:hAnsi="Times New Roman"/>
          <w:sz w:val="24"/>
          <w:szCs w:val="24"/>
        </w:rPr>
        <w:t xml:space="preserve"> </w:t>
      </w:r>
      <w:r>
        <w:rPr>
          <w:rFonts w:ascii="Times New Roman" w:hAnsi="Times New Roman"/>
          <w:sz w:val="24"/>
          <w:szCs w:val="24"/>
        </w:rPr>
        <w:t>d</w:t>
      </w:r>
      <w:r w:rsidRPr="00A535AE">
        <w:rPr>
          <w:rFonts w:ascii="Times New Roman" w:hAnsi="Times New Roman"/>
          <w:sz w:val="24"/>
          <w:szCs w:val="24"/>
        </w:rPr>
        <w:t xml:space="preserve">enetçi raporuna </w:t>
      </w:r>
      <w:r>
        <w:rPr>
          <w:rFonts w:ascii="Times New Roman" w:hAnsi="Times New Roman"/>
          <w:sz w:val="24"/>
          <w:szCs w:val="24"/>
        </w:rPr>
        <w:t xml:space="preserve">söz konusu </w:t>
      </w:r>
      <w:r w:rsidRPr="00A535AE">
        <w:rPr>
          <w:rFonts w:ascii="Times New Roman" w:hAnsi="Times New Roman"/>
          <w:sz w:val="24"/>
          <w:szCs w:val="24"/>
        </w:rPr>
        <w:t xml:space="preserve">önemli tutarsızlığı </w:t>
      </w:r>
      <w:r>
        <w:rPr>
          <w:rFonts w:ascii="Times New Roman" w:hAnsi="Times New Roman"/>
          <w:sz w:val="24"/>
          <w:szCs w:val="24"/>
        </w:rPr>
        <w:t xml:space="preserve">açıklayan </w:t>
      </w:r>
      <w:r w:rsidRPr="00A535AE">
        <w:rPr>
          <w:rFonts w:ascii="Times New Roman" w:hAnsi="Times New Roman"/>
          <w:sz w:val="24"/>
          <w:szCs w:val="24"/>
        </w:rPr>
        <w:t xml:space="preserve"> “Diğer Hususlar” paragrafı ekler</w:t>
      </w:r>
      <w:r>
        <w:rPr>
          <w:rStyle w:val="FootnoteReference"/>
          <w:rFonts w:ascii="Times New Roman" w:hAnsi="Times New Roman"/>
          <w:sz w:val="24"/>
          <w:szCs w:val="24"/>
        </w:rPr>
        <w:footnoteReference w:id="4"/>
      </w:r>
      <w:r>
        <w:rPr>
          <w:rFonts w:ascii="Times New Roman" w:hAnsi="Times New Roman"/>
          <w:sz w:val="24"/>
          <w:szCs w:val="24"/>
        </w:rPr>
        <w:t xml:space="preserve"> veya</w:t>
      </w:r>
    </w:p>
    <w:p w:rsidR="00E11701" w:rsidRPr="00A535AE" w:rsidRDefault="00E11701" w:rsidP="0020656D">
      <w:pPr>
        <w:pStyle w:val="ListParagraph"/>
        <w:numPr>
          <w:ilvl w:val="0"/>
          <w:numId w:val="1"/>
        </w:numPr>
        <w:spacing w:before="120" w:after="120" w:line="276" w:lineRule="auto"/>
        <w:ind w:left="1418" w:hanging="709"/>
        <w:contextualSpacing w:val="0"/>
        <w:jc w:val="both"/>
        <w:rPr>
          <w:rFonts w:ascii="Times New Roman" w:hAnsi="Times New Roman"/>
          <w:sz w:val="24"/>
          <w:szCs w:val="24"/>
        </w:rPr>
      </w:pPr>
      <w:r w:rsidRPr="00A535AE">
        <w:rPr>
          <w:rFonts w:ascii="Times New Roman" w:hAnsi="Times New Roman"/>
          <w:sz w:val="24"/>
          <w:szCs w:val="24"/>
        </w:rPr>
        <w:t xml:space="preserve">Denetçi raporunu </w:t>
      </w:r>
      <w:r>
        <w:rPr>
          <w:rFonts w:ascii="Times New Roman" w:hAnsi="Times New Roman"/>
          <w:sz w:val="24"/>
          <w:szCs w:val="24"/>
        </w:rPr>
        <w:t>sunmaz</w:t>
      </w:r>
      <w:r w:rsidRPr="00A535AE">
        <w:rPr>
          <w:rFonts w:ascii="Times New Roman" w:hAnsi="Times New Roman"/>
          <w:sz w:val="24"/>
          <w:szCs w:val="24"/>
        </w:rPr>
        <w:t xml:space="preserve"> </w:t>
      </w:r>
      <w:r>
        <w:rPr>
          <w:rFonts w:ascii="Times New Roman" w:hAnsi="Times New Roman"/>
          <w:sz w:val="24"/>
          <w:szCs w:val="24"/>
        </w:rPr>
        <w:t>ya da</w:t>
      </w:r>
    </w:p>
    <w:p w:rsidR="00E11701" w:rsidRDefault="00E11701" w:rsidP="0020656D">
      <w:pPr>
        <w:pStyle w:val="ListParagraph"/>
        <w:numPr>
          <w:ilvl w:val="0"/>
          <w:numId w:val="1"/>
        </w:numPr>
        <w:spacing w:before="120" w:after="120" w:line="276" w:lineRule="auto"/>
        <w:ind w:left="1418" w:hanging="709"/>
        <w:contextualSpacing w:val="0"/>
        <w:jc w:val="both"/>
        <w:rPr>
          <w:rFonts w:ascii="Times New Roman" w:hAnsi="Times New Roman"/>
          <w:sz w:val="24"/>
          <w:szCs w:val="24"/>
        </w:rPr>
      </w:pPr>
      <w:r>
        <w:rPr>
          <w:rFonts w:ascii="Times New Roman" w:hAnsi="Times New Roman"/>
          <w:sz w:val="24"/>
          <w:szCs w:val="24"/>
        </w:rPr>
        <w:t>M</w:t>
      </w:r>
      <w:r w:rsidRPr="00A535AE">
        <w:rPr>
          <w:rFonts w:ascii="Times New Roman" w:hAnsi="Times New Roman"/>
          <w:sz w:val="24"/>
          <w:szCs w:val="24"/>
        </w:rPr>
        <w:t>evzuat</w:t>
      </w:r>
      <w:r>
        <w:rPr>
          <w:rFonts w:ascii="Times New Roman" w:hAnsi="Times New Roman"/>
          <w:sz w:val="24"/>
          <w:szCs w:val="24"/>
        </w:rPr>
        <w:t>ın izin vermesi durumunda</w:t>
      </w:r>
      <w:r w:rsidRPr="00A535AE">
        <w:rPr>
          <w:rFonts w:ascii="Times New Roman" w:hAnsi="Times New Roman"/>
          <w:sz w:val="24"/>
          <w:szCs w:val="24"/>
        </w:rPr>
        <w:t xml:space="preserve"> denetimden çekilir</w:t>
      </w:r>
      <w:r>
        <w:rPr>
          <w:rFonts w:ascii="Times New Roman" w:hAnsi="Times New Roman"/>
          <w:sz w:val="24"/>
          <w:szCs w:val="24"/>
        </w:rPr>
        <w:t>.</w:t>
      </w:r>
    </w:p>
    <w:p w:rsidR="00E11701" w:rsidRPr="0020656D" w:rsidRDefault="00E11701" w:rsidP="0020656D">
      <w:pPr>
        <w:spacing w:before="120" w:after="120" w:line="276" w:lineRule="auto"/>
        <w:ind w:left="709"/>
        <w:jc w:val="both"/>
        <w:rPr>
          <w:rFonts w:ascii="Times New Roman" w:hAnsi="Times New Roman"/>
          <w:sz w:val="24"/>
          <w:szCs w:val="24"/>
        </w:rPr>
      </w:pPr>
      <w:r w:rsidRPr="0020656D">
        <w:rPr>
          <w:rFonts w:ascii="Times New Roman" w:hAnsi="Times New Roman"/>
          <w:sz w:val="24"/>
          <w:szCs w:val="24"/>
        </w:rPr>
        <w:t xml:space="preserve"> (Bakınız: A6-A7 paragrafları)</w:t>
      </w:r>
    </w:p>
    <w:p w:rsidR="00E11701" w:rsidRPr="00F539F7" w:rsidRDefault="00E11701" w:rsidP="0020656D">
      <w:pPr>
        <w:spacing w:before="120" w:after="120" w:line="276" w:lineRule="auto"/>
        <w:jc w:val="both"/>
        <w:rPr>
          <w:rFonts w:ascii="Times New Roman" w:hAnsi="Times New Roman"/>
          <w:i/>
          <w:sz w:val="24"/>
          <w:szCs w:val="24"/>
        </w:rPr>
      </w:pPr>
      <w:r w:rsidRPr="00F539F7">
        <w:rPr>
          <w:rFonts w:ascii="Times New Roman" w:hAnsi="Times New Roman"/>
          <w:i/>
          <w:sz w:val="24"/>
          <w:szCs w:val="24"/>
        </w:rPr>
        <w:t>Denetçi Raporu Tarihinden Sonra Elde Edilen Diğer Bilgilerde Belirlenen Önemli Tutarsızlıklar</w:t>
      </w:r>
    </w:p>
    <w:p w:rsidR="00E11701" w:rsidRPr="00007599" w:rsidRDefault="00E11701" w:rsidP="0020656D">
      <w:pPr>
        <w:spacing w:before="120" w:after="120" w:line="276" w:lineRule="auto"/>
        <w:ind w:left="708" w:hanging="708"/>
        <w:jc w:val="both"/>
        <w:rPr>
          <w:rFonts w:ascii="Times New Roman" w:hAnsi="Times New Roman"/>
          <w:sz w:val="24"/>
          <w:szCs w:val="24"/>
        </w:rPr>
      </w:pPr>
      <w:r w:rsidRPr="00007599">
        <w:rPr>
          <w:rFonts w:ascii="Times New Roman" w:hAnsi="Times New Roman"/>
          <w:sz w:val="24"/>
          <w:szCs w:val="24"/>
        </w:rPr>
        <w:t xml:space="preserve">11. </w:t>
      </w:r>
      <w:r>
        <w:rPr>
          <w:rFonts w:ascii="Times New Roman" w:hAnsi="Times New Roman"/>
          <w:sz w:val="24"/>
          <w:szCs w:val="24"/>
        </w:rPr>
        <w:t xml:space="preserve">   </w:t>
      </w:r>
      <w:r>
        <w:rPr>
          <w:rFonts w:ascii="Times New Roman" w:hAnsi="Times New Roman"/>
          <w:sz w:val="24"/>
          <w:szCs w:val="24"/>
        </w:rPr>
        <w:tab/>
      </w:r>
      <w:r w:rsidRPr="00007599">
        <w:rPr>
          <w:rFonts w:ascii="Times New Roman" w:hAnsi="Times New Roman"/>
          <w:sz w:val="24"/>
          <w:szCs w:val="24"/>
        </w:rPr>
        <w:t xml:space="preserve">Denetlenmiş finansal tabloların </w:t>
      </w:r>
      <w:r w:rsidRPr="0020656D">
        <w:rPr>
          <w:rFonts w:ascii="Times New Roman" w:hAnsi="Times New Roman"/>
          <w:sz w:val="24"/>
          <w:szCs w:val="24"/>
        </w:rPr>
        <w:t>düzeltilmesinin gerektiği</w:t>
      </w:r>
      <w:r w:rsidRPr="00007599">
        <w:rPr>
          <w:rFonts w:ascii="Times New Roman" w:hAnsi="Times New Roman"/>
          <w:sz w:val="24"/>
          <w:szCs w:val="24"/>
        </w:rPr>
        <w:t xml:space="preserve"> durumda denetçi</w:t>
      </w:r>
      <w:r>
        <w:rPr>
          <w:rFonts w:ascii="Times New Roman" w:hAnsi="Times New Roman"/>
          <w:sz w:val="24"/>
          <w:szCs w:val="24"/>
        </w:rPr>
        <w:t>,</w:t>
      </w:r>
      <w:r w:rsidRPr="00007599">
        <w:rPr>
          <w:rFonts w:ascii="Times New Roman" w:hAnsi="Times New Roman"/>
          <w:sz w:val="24"/>
          <w:szCs w:val="24"/>
        </w:rPr>
        <w:t xml:space="preserve"> BDS 560</w:t>
      </w:r>
      <w:r>
        <w:rPr>
          <w:rFonts w:ascii="Times New Roman" w:hAnsi="Times New Roman"/>
          <w:sz w:val="24"/>
          <w:szCs w:val="24"/>
        </w:rPr>
        <w:t xml:space="preserve">’ta </w:t>
      </w:r>
      <w:r w:rsidRPr="00007599">
        <w:rPr>
          <w:rFonts w:ascii="Times New Roman" w:hAnsi="Times New Roman"/>
          <w:sz w:val="24"/>
          <w:szCs w:val="24"/>
        </w:rPr>
        <w:t>yer alan ilgili hükümleri uygular.</w:t>
      </w:r>
      <w:r w:rsidRPr="00974CED">
        <w:rPr>
          <w:rFonts w:ascii="Times New Roman" w:hAnsi="Times New Roman"/>
          <w:sz w:val="24"/>
          <w:szCs w:val="24"/>
          <w:vertAlign w:val="superscript"/>
        </w:rPr>
        <w:footnoteReference w:id="5"/>
      </w:r>
    </w:p>
    <w:p w:rsidR="00E11701" w:rsidRPr="0020656D" w:rsidRDefault="00E11701" w:rsidP="0020656D">
      <w:pPr>
        <w:spacing w:before="120" w:after="120" w:line="276" w:lineRule="auto"/>
        <w:ind w:left="708" w:hanging="708"/>
        <w:jc w:val="both"/>
        <w:rPr>
          <w:rFonts w:ascii="Times New Roman" w:hAnsi="Times New Roman"/>
          <w:sz w:val="24"/>
          <w:szCs w:val="24"/>
        </w:rPr>
      </w:pPr>
      <w:r w:rsidRPr="00007599">
        <w:rPr>
          <w:rFonts w:ascii="Times New Roman" w:hAnsi="Times New Roman"/>
          <w:sz w:val="24"/>
          <w:szCs w:val="24"/>
        </w:rPr>
        <w:t>12</w:t>
      </w:r>
      <w:r w:rsidRPr="0020656D">
        <w:rPr>
          <w:rFonts w:ascii="Times New Roman" w:hAnsi="Times New Roman"/>
          <w:sz w:val="24"/>
          <w:szCs w:val="24"/>
        </w:rPr>
        <w:t xml:space="preserve">.    </w:t>
      </w:r>
      <w:r w:rsidRPr="0020656D">
        <w:rPr>
          <w:rFonts w:ascii="Times New Roman" w:hAnsi="Times New Roman"/>
          <w:sz w:val="24"/>
          <w:szCs w:val="24"/>
        </w:rPr>
        <w:tab/>
        <w:t>Diğer bilgilerin düzeltilmesinin gerektiği ve yönetimin bu düzeltmeyi yapmayı kabul ettiği durumlarda denetçi</w:t>
      </w:r>
      <w:r>
        <w:rPr>
          <w:rFonts w:ascii="Times New Roman" w:hAnsi="Times New Roman"/>
          <w:sz w:val="24"/>
          <w:szCs w:val="24"/>
        </w:rPr>
        <w:t>,</w:t>
      </w:r>
      <w:r w:rsidRPr="0020656D">
        <w:rPr>
          <w:rFonts w:ascii="Times New Roman" w:hAnsi="Times New Roman"/>
          <w:sz w:val="24"/>
          <w:szCs w:val="24"/>
        </w:rPr>
        <w:t xml:space="preserve"> içinde bulunulan şartlar altında uygun olan prosedürleri uygular (Bakınız: A8 paragrafı).</w:t>
      </w:r>
    </w:p>
    <w:p w:rsidR="00E11701" w:rsidRPr="0020656D" w:rsidRDefault="00E11701" w:rsidP="0020656D">
      <w:pPr>
        <w:spacing w:before="120" w:after="120" w:line="276" w:lineRule="auto"/>
        <w:ind w:left="708" w:hanging="708"/>
        <w:jc w:val="both"/>
        <w:rPr>
          <w:rFonts w:ascii="Times New Roman" w:hAnsi="Times New Roman"/>
          <w:sz w:val="24"/>
          <w:szCs w:val="24"/>
        </w:rPr>
      </w:pPr>
      <w:r w:rsidRPr="0020656D">
        <w:rPr>
          <w:rFonts w:ascii="Times New Roman" w:hAnsi="Times New Roman"/>
          <w:sz w:val="24"/>
          <w:szCs w:val="24"/>
        </w:rPr>
        <w:t xml:space="preserve">13.     </w:t>
      </w:r>
      <w:r w:rsidRPr="0020656D">
        <w:rPr>
          <w:rFonts w:ascii="Times New Roman" w:hAnsi="Times New Roman"/>
          <w:sz w:val="24"/>
          <w:szCs w:val="24"/>
        </w:rPr>
        <w:tab/>
        <w:t xml:space="preserve">Diğer bilgilerin düzeltilmesinin gerektiği ve yönetimin bu düzeltmeyi yapmayı kabul etmediği durumlarda denetçi </w:t>
      </w:r>
      <w:r>
        <w:rPr>
          <w:rFonts w:ascii="Times New Roman" w:hAnsi="Times New Roman"/>
          <w:sz w:val="24"/>
          <w:szCs w:val="24"/>
        </w:rPr>
        <w:t>-</w:t>
      </w:r>
      <w:r w:rsidRPr="0020656D">
        <w:rPr>
          <w:rFonts w:ascii="Times New Roman" w:hAnsi="Times New Roman"/>
          <w:sz w:val="24"/>
          <w:szCs w:val="24"/>
        </w:rPr>
        <w:t>üst yönetimden sorumlu olanların tamamının işletme yönetiminde yer almaması hâlinde</w:t>
      </w:r>
      <w:r>
        <w:rPr>
          <w:rFonts w:ascii="Times New Roman" w:hAnsi="Times New Roman"/>
          <w:sz w:val="24"/>
          <w:szCs w:val="24"/>
        </w:rPr>
        <w:t>-</w:t>
      </w:r>
      <w:r w:rsidRPr="0020656D">
        <w:rPr>
          <w:rFonts w:ascii="Times New Roman" w:hAnsi="Times New Roman"/>
          <w:sz w:val="24"/>
          <w:szCs w:val="24"/>
        </w:rPr>
        <w:t xml:space="preserve"> diğer bilgilere ilişkin kaygısını üst yönetimden sorumlu olanlara iletir ve uygun il</w:t>
      </w:r>
      <w:r>
        <w:rPr>
          <w:rFonts w:ascii="Times New Roman" w:hAnsi="Times New Roman"/>
          <w:sz w:val="24"/>
          <w:szCs w:val="24"/>
        </w:rPr>
        <w:t>â</w:t>
      </w:r>
      <w:r w:rsidRPr="0020656D">
        <w:rPr>
          <w:rFonts w:ascii="Times New Roman" w:hAnsi="Times New Roman"/>
          <w:sz w:val="24"/>
          <w:szCs w:val="24"/>
        </w:rPr>
        <w:t>ve adımları atar (Bakınız: A9 paragrafı).</w:t>
      </w:r>
    </w:p>
    <w:p w:rsidR="00E11701" w:rsidRPr="0020656D" w:rsidRDefault="00E11701" w:rsidP="0020656D">
      <w:pPr>
        <w:spacing w:before="120" w:after="120" w:line="276" w:lineRule="auto"/>
        <w:ind w:left="708" w:hanging="708"/>
        <w:jc w:val="both"/>
        <w:rPr>
          <w:rFonts w:ascii="Times New Roman" w:hAnsi="Times New Roman"/>
          <w:b/>
          <w:sz w:val="24"/>
          <w:szCs w:val="24"/>
        </w:rPr>
      </w:pPr>
      <w:r w:rsidRPr="0020656D">
        <w:rPr>
          <w:rFonts w:ascii="Times New Roman" w:hAnsi="Times New Roman"/>
          <w:b/>
          <w:sz w:val="24"/>
          <w:szCs w:val="24"/>
        </w:rPr>
        <w:t>Önemli Yanlış İzah</w:t>
      </w:r>
    </w:p>
    <w:p w:rsidR="00E11701" w:rsidRPr="0020656D" w:rsidRDefault="00E11701" w:rsidP="0020656D">
      <w:pPr>
        <w:spacing w:before="120" w:after="120" w:line="276" w:lineRule="auto"/>
        <w:ind w:left="708" w:hanging="708"/>
        <w:jc w:val="both"/>
        <w:rPr>
          <w:rFonts w:ascii="Times New Roman" w:hAnsi="Times New Roman"/>
          <w:sz w:val="24"/>
          <w:szCs w:val="24"/>
        </w:rPr>
      </w:pPr>
      <w:r w:rsidRPr="0020656D">
        <w:rPr>
          <w:rFonts w:ascii="Times New Roman" w:hAnsi="Times New Roman"/>
          <w:sz w:val="24"/>
          <w:szCs w:val="24"/>
        </w:rPr>
        <w:t xml:space="preserve">14.   </w:t>
      </w:r>
      <w:r w:rsidRPr="0020656D">
        <w:rPr>
          <w:rFonts w:ascii="Times New Roman" w:hAnsi="Times New Roman"/>
          <w:sz w:val="24"/>
          <w:szCs w:val="24"/>
        </w:rPr>
        <w:tab/>
        <w:t>Denetçi</w:t>
      </w:r>
      <w:r>
        <w:rPr>
          <w:rFonts w:ascii="Times New Roman" w:hAnsi="Times New Roman"/>
          <w:sz w:val="24"/>
          <w:szCs w:val="24"/>
        </w:rPr>
        <w:t>,</w:t>
      </w:r>
      <w:r w:rsidRPr="0020656D">
        <w:rPr>
          <w:rFonts w:ascii="Times New Roman" w:hAnsi="Times New Roman"/>
          <w:sz w:val="24"/>
          <w:szCs w:val="24"/>
        </w:rPr>
        <w:t xml:space="preserve"> önemli tutarsızlıkları belirlemek amacıyla diğer bilgileri incelerken açıkça yanlış olan önemli bir izahtan haberdar ol</w:t>
      </w:r>
      <w:r>
        <w:rPr>
          <w:rFonts w:ascii="Times New Roman" w:hAnsi="Times New Roman"/>
          <w:sz w:val="24"/>
          <w:szCs w:val="24"/>
        </w:rPr>
        <w:t>ursa</w:t>
      </w:r>
      <w:r w:rsidRPr="0020656D">
        <w:rPr>
          <w:rFonts w:ascii="Times New Roman" w:hAnsi="Times New Roman"/>
          <w:sz w:val="24"/>
          <w:szCs w:val="24"/>
        </w:rPr>
        <w:t>, bu hususu yönetimle müzakere eder (Bakınız: A10 paragrafı).</w:t>
      </w:r>
    </w:p>
    <w:p w:rsidR="00E11701" w:rsidRPr="0020656D" w:rsidRDefault="00E11701" w:rsidP="0020656D">
      <w:pPr>
        <w:spacing w:before="120" w:after="120" w:line="276" w:lineRule="auto"/>
        <w:ind w:left="708" w:hanging="708"/>
        <w:jc w:val="both"/>
        <w:rPr>
          <w:rFonts w:ascii="Times New Roman" w:hAnsi="Times New Roman"/>
          <w:sz w:val="24"/>
          <w:szCs w:val="24"/>
        </w:rPr>
      </w:pPr>
      <w:r w:rsidRPr="0020656D">
        <w:rPr>
          <w:rFonts w:ascii="Times New Roman" w:hAnsi="Times New Roman"/>
          <w:sz w:val="24"/>
          <w:szCs w:val="24"/>
        </w:rPr>
        <w:t xml:space="preserve">15.     </w:t>
      </w:r>
      <w:r w:rsidRPr="0020656D">
        <w:rPr>
          <w:rFonts w:ascii="Times New Roman" w:hAnsi="Times New Roman"/>
          <w:sz w:val="24"/>
          <w:szCs w:val="24"/>
        </w:rPr>
        <w:tab/>
        <w:t>Bu müzakereler sonrasında hâlâ açıkça yanlış olan önemli bir izahın bulunduğunu düşünmesi durumunda denetçi, yönetimden yetkin bir üçüncü tarafa (örneğin işletmenin hukuk müşavirine) danışmasını talep eder ve alınan tavsiyeyi mütalaa eder.</w:t>
      </w:r>
    </w:p>
    <w:p w:rsidR="00E11701" w:rsidRDefault="00E11701" w:rsidP="0020656D">
      <w:pPr>
        <w:spacing w:before="120" w:after="120" w:line="276" w:lineRule="auto"/>
        <w:ind w:left="708" w:hanging="708"/>
        <w:jc w:val="both"/>
        <w:rPr>
          <w:rFonts w:ascii="Times New Roman" w:hAnsi="Times New Roman"/>
          <w:sz w:val="24"/>
          <w:szCs w:val="24"/>
        </w:rPr>
      </w:pPr>
      <w:r w:rsidRPr="0020656D">
        <w:rPr>
          <w:rFonts w:ascii="Times New Roman" w:hAnsi="Times New Roman"/>
          <w:sz w:val="24"/>
          <w:szCs w:val="24"/>
        </w:rPr>
        <w:t xml:space="preserve">16.     </w:t>
      </w:r>
      <w:r w:rsidRPr="0020656D">
        <w:rPr>
          <w:rFonts w:ascii="Times New Roman" w:hAnsi="Times New Roman"/>
          <w:sz w:val="24"/>
          <w:szCs w:val="24"/>
        </w:rPr>
        <w:tab/>
        <w:t xml:space="preserve">Diğer bilgilerde yönetimin düzeltmeyi kabul etmediği önemli bir yanlış izahın bulunduğu sonucuna </w:t>
      </w:r>
      <w:r>
        <w:rPr>
          <w:rFonts w:ascii="Times New Roman" w:hAnsi="Times New Roman"/>
          <w:sz w:val="24"/>
          <w:szCs w:val="24"/>
        </w:rPr>
        <w:t>varması</w:t>
      </w:r>
      <w:r w:rsidRPr="0020656D">
        <w:rPr>
          <w:rFonts w:ascii="Times New Roman" w:hAnsi="Times New Roman"/>
          <w:sz w:val="24"/>
          <w:szCs w:val="24"/>
        </w:rPr>
        <w:t xml:space="preserve"> durumunda denetçi </w:t>
      </w:r>
      <w:r>
        <w:rPr>
          <w:rFonts w:ascii="Times New Roman" w:hAnsi="Times New Roman"/>
          <w:sz w:val="24"/>
          <w:szCs w:val="24"/>
        </w:rPr>
        <w:t>-</w:t>
      </w:r>
      <w:r w:rsidRPr="0020656D">
        <w:rPr>
          <w:rFonts w:ascii="Times New Roman" w:hAnsi="Times New Roman"/>
          <w:sz w:val="24"/>
          <w:szCs w:val="24"/>
        </w:rPr>
        <w:t>üst yönetimden sorumlu olanların tamamının işletme yönetiminde yer almaması hâlinde</w:t>
      </w:r>
      <w:r>
        <w:rPr>
          <w:rFonts w:ascii="Times New Roman" w:hAnsi="Times New Roman"/>
          <w:sz w:val="24"/>
          <w:szCs w:val="24"/>
        </w:rPr>
        <w:t>-</w:t>
      </w:r>
      <w:r w:rsidRPr="0020656D">
        <w:rPr>
          <w:rFonts w:ascii="Times New Roman" w:hAnsi="Times New Roman"/>
          <w:sz w:val="24"/>
          <w:szCs w:val="24"/>
        </w:rPr>
        <w:t xml:space="preserve"> diğer bilgilere ilişkin kaygısını üst yönetimden sorumlu olanlara iletir ve uygun il</w:t>
      </w:r>
      <w:r>
        <w:rPr>
          <w:rFonts w:ascii="Times New Roman" w:hAnsi="Times New Roman"/>
          <w:sz w:val="24"/>
          <w:szCs w:val="24"/>
        </w:rPr>
        <w:t>â</w:t>
      </w:r>
      <w:r w:rsidRPr="0020656D">
        <w:rPr>
          <w:rFonts w:ascii="Times New Roman" w:hAnsi="Times New Roman"/>
          <w:sz w:val="24"/>
          <w:szCs w:val="24"/>
        </w:rPr>
        <w:t>ve adımları atar (Bakınız: A11 paragrafı).</w:t>
      </w:r>
    </w:p>
    <w:p w:rsidR="00E11701" w:rsidRDefault="00E11701" w:rsidP="0020656D">
      <w:pPr>
        <w:spacing w:before="120" w:after="120" w:line="276" w:lineRule="auto"/>
        <w:rPr>
          <w:rFonts w:ascii="Times New Roman" w:hAnsi="Times New Roman"/>
          <w:sz w:val="24"/>
          <w:szCs w:val="24"/>
        </w:rPr>
      </w:pPr>
      <w:r>
        <w:rPr>
          <w:rFonts w:ascii="Times New Roman" w:hAnsi="Times New Roman"/>
          <w:sz w:val="24"/>
          <w:szCs w:val="24"/>
        </w:rPr>
        <w:br w:type="page"/>
      </w:r>
    </w:p>
    <w:p w:rsidR="00E11701" w:rsidRPr="00007599" w:rsidRDefault="00E11701" w:rsidP="0020656D">
      <w:pPr>
        <w:spacing w:before="120" w:after="120" w:line="276" w:lineRule="auto"/>
        <w:ind w:left="708" w:hanging="708"/>
        <w:jc w:val="center"/>
        <w:rPr>
          <w:rFonts w:ascii="Times New Roman" w:hAnsi="Times New Roman"/>
          <w:sz w:val="24"/>
          <w:szCs w:val="24"/>
        </w:rPr>
      </w:pPr>
      <w:r>
        <w:rPr>
          <w:rFonts w:ascii="Times New Roman" w:hAnsi="Times New Roman"/>
          <w:sz w:val="24"/>
          <w:szCs w:val="24"/>
        </w:rPr>
        <w:t>***</w:t>
      </w:r>
    </w:p>
    <w:p w:rsidR="00E11701" w:rsidRPr="008830E6" w:rsidRDefault="00E11701" w:rsidP="0020656D">
      <w:pPr>
        <w:autoSpaceDE w:val="0"/>
        <w:autoSpaceDN w:val="0"/>
        <w:adjustRightInd w:val="0"/>
        <w:spacing w:before="120" w:after="120" w:line="276" w:lineRule="auto"/>
        <w:jc w:val="both"/>
        <w:rPr>
          <w:rFonts w:ascii="Times New Roman" w:hAnsi="Times New Roman"/>
          <w:b/>
          <w:bCs/>
          <w:color w:val="000000"/>
          <w:sz w:val="27"/>
          <w:szCs w:val="27"/>
        </w:rPr>
      </w:pPr>
      <w:r w:rsidRPr="008830E6">
        <w:rPr>
          <w:rFonts w:ascii="Times New Roman" w:hAnsi="Times New Roman"/>
          <w:b/>
          <w:color w:val="000000"/>
          <w:sz w:val="27"/>
          <w:szCs w:val="27"/>
        </w:rPr>
        <w:t>Açıklayıcı Hükümler ve Uygulama</w:t>
      </w:r>
    </w:p>
    <w:p w:rsidR="00E11701" w:rsidRDefault="00E11701" w:rsidP="0020656D">
      <w:pPr>
        <w:autoSpaceDE w:val="0"/>
        <w:autoSpaceDN w:val="0"/>
        <w:adjustRightInd w:val="0"/>
        <w:spacing w:before="120" w:after="120" w:line="276" w:lineRule="auto"/>
        <w:jc w:val="both"/>
        <w:rPr>
          <w:rFonts w:ascii="Times New Roman" w:hAnsi="Times New Roman"/>
          <w:b/>
          <w:bCs/>
          <w:color w:val="000000"/>
          <w:sz w:val="24"/>
          <w:szCs w:val="24"/>
        </w:rPr>
      </w:pPr>
      <w:r>
        <w:rPr>
          <w:rFonts w:ascii="Times New Roman" w:hAnsi="Times New Roman"/>
          <w:b/>
          <w:color w:val="000000"/>
          <w:sz w:val="24"/>
          <w:szCs w:val="24"/>
        </w:rPr>
        <w:t>Kapsam</w:t>
      </w:r>
    </w:p>
    <w:p w:rsidR="00E11701" w:rsidRPr="0020656D" w:rsidRDefault="00E11701" w:rsidP="0020656D">
      <w:pPr>
        <w:autoSpaceDE w:val="0"/>
        <w:autoSpaceDN w:val="0"/>
        <w:adjustRightInd w:val="0"/>
        <w:spacing w:before="120" w:after="120" w:line="276" w:lineRule="auto"/>
        <w:jc w:val="both"/>
        <w:rPr>
          <w:rFonts w:ascii="Times New Roman" w:hAnsi="Times New Roman"/>
          <w:b/>
          <w:bCs/>
          <w:color w:val="000000"/>
          <w:sz w:val="24"/>
          <w:szCs w:val="24"/>
        </w:rPr>
      </w:pPr>
      <w:r w:rsidRPr="0020656D">
        <w:rPr>
          <w:rFonts w:ascii="Times New Roman" w:hAnsi="Times New Roman"/>
          <w:i/>
          <w:sz w:val="24"/>
          <w:szCs w:val="24"/>
        </w:rPr>
        <w:t xml:space="preserve">Diğer Bilgilere İlişkin Mevzuattan Kaynaklanan İlave Yükümlülükler </w:t>
      </w:r>
      <w:r w:rsidRPr="0020656D">
        <w:rPr>
          <w:rFonts w:ascii="Times New Roman" w:hAnsi="Times New Roman"/>
          <w:sz w:val="24"/>
          <w:szCs w:val="24"/>
        </w:rPr>
        <w:t>(Bakınız: 1 inci paragraf)</w:t>
      </w:r>
    </w:p>
    <w:p w:rsidR="00E11701" w:rsidRPr="0020656D" w:rsidRDefault="00E11701" w:rsidP="0020656D">
      <w:pPr>
        <w:spacing w:before="120" w:after="120" w:line="276" w:lineRule="auto"/>
        <w:ind w:left="708" w:hanging="708"/>
        <w:jc w:val="both"/>
        <w:rPr>
          <w:rFonts w:ascii="Times New Roman" w:hAnsi="Times New Roman"/>
          <w:sz w:val="24"/>
          <w:szCs w:val="24"/>
        </w:rPr>
      </w:pPr>
      <w:r w:rsidRPr="0020656D">
        <w:rPr>
          <w:rFonts w:ascii="Times New Roman" w:hAnsi="Times New Roman"/>
          <w:sz w:val="24"/>
          <w:szCs w:val="24"/>
        </w:rPr>
        <w:t xml:space="preserve">A1. </w:t>
      </w:r>
      <w:r w:rsidRPr="0020656D">
        <w:rPr>
          <w:rFonts w:ascii="Times New Roman" w:hAnsi="Times New Roman"/>
          <w:sz w:val="24"/>
          <w:szCs w:val="24"/>
        </w:rPr>
        <w:tab/>
        <w:t>Denetçinin, bu BDS’nin kapsamı dışında kalan diğer bilgilerle ilgili olarak, mevzuattan kaynaklanan il</w:t>
      </w:r>
      <w:r>
        <w:rPr>
          <w:rFonts w:ascii="Times New Roman" w:hAnsi="Times New Roman"/>
          <w:sz w:val="24"/>
          <w:szCs w:val="24"/>
        </w:rPr>
        <w:t>â</w:t>
      </w:r>
      <w:r w:rsidRPr="0020656D">
        <w:rPr>
          <w:rFonts w:ascii="Times New Roman" w:hAnsi="Times New Roman"/>
          <w:sz w:val="24"/>
          <w:szCs w:val="24"/>
        </w:rPr>
        <w:t>ve sorumlulukları bulunabilir. Örneğin, denetçinin, bazı diğer bilgilere (örneğin zorunlu il</w:t>
      </w:r>
      <w:r>
        <w:rPr>
          <w:rFonts w:ascii="Times New Roman" w:hAnsi="Times New Roman"/>
          <w:sz w:val="24"/>
          <w:szCs w:val="24"/>
        </w:rPr>
        <w:t>â</w:t>
      </w:r>
      <w:r w:rsidRPr="0020656D">
        <w:rPr>
          <w:rFonts w:ascii="Times New Roman" w:hAnsi="Times New Roman"/>
          <w:sz w:val="24"/>
          <w:szCs w:val="24"/>
        </w:rPr>
        <w:t>ve verilere) yönelik belirli prosedürleri uygulaması veya diğer bilgilerde belirtilen performans göstergelerinin güvenilirliğine ilişkin görüş vermesi gerekebilir. Bu tür yükümlülüklerin bulunması durumunda denetçinin il</w:t>
      </w:r>
      <w:r>
        <w:rPr>
          <w:rFonts w:ascii="Times New Roman" w:hAnsi="Times New Roman"/>
          <w:sz w:val="24"/>
          <w:szCs w:val="24"/>
        </w:rPr>
        <w:t>â</w:t>
      </w:r>
      <w:r w:rsidRPr="0020656D">
        <w:rPr>
          <w:rFonts w:ascii="Times New Roman" w:hAnsi="Times New Roman"/>
          <w:sz w:val="24"/>
          <w:szCs w:val="24"/>
        </w:rPr>
        <w:t>ve sorumluluklarını, denetim sözleşmesinin niteliği ile mevzuat ve mesleki standartlar belirler. Bu tür diğer bilgilerin hiç verilmemesi veya bu bilgilerde eksiklik bulunması durumunda, denetçinin denetçi raporunda bu hususa atıfta bulunması mevzuat tarafından zorunlu kılınabilir.</w:t>
      </w:r>
    </w:p>
    <w:p w:rsidR="00E11701" w:rsidRPr="0020656D" w:rsidRDefault="00E11701" w:rsidP="0020656D">
      <w:pPr>
        <w:spacing w:before="120" w:after="120" w:line="276" w:lineRule="auto"/>
        <w:ind w:left="708" w:hanging="708"/>
        <w:jc w:val="both"/>
        <w:rPr>
          <w:rFonts w:ascii="Times New Roman" w:hAnsi="Times New Roman"/>
          <w:sz w:val="24"/>
          <w:szCs w:val="24"/>
        </w:rPr>
      </w:pPr>
      <w:r w:rsidRPr="0020656D">
        <w:rPr>
          <w:rFonts w:ascii="Times New Roman" w:hAnsi="Times New Roman"/>
          <w:i/>
          <w:sz w:val="24"/>
          <w:szCs w:val="24"/>
        </w:rPr>
        <w:t xml:space="preserve">Denetlenmiş Finansal Tabloları İçeren Dokümanlar </w:t>
      </w:r>
      <w:r w:rsidRPr="0020656D">
        <w:rPr>
          <w:rFonts w:ascii="Times New Roman" w:hAnsi="Times New Roman"/>
          <w:sz w:val="24"/>
          <w:szCs w:val="24"/>
        </w:rPr>
        <w:t>(Bakınız: 2 nci paragraf)</w:t>
      </w:r>
    </w:p>
    <w:p w:rsidR="00E11701" w:rsidRPr="0020656D" w:rsidRDefault="00E11701" w:rsidP="0020656D">
      <w:pPr>
        <w:spacing w:before="120" w:after="120" w:line="276" w:lineRule="auto"/>
        <w:jc w:val="both"/>
        <w:rPr>
          <w:rFonts w:ascii="Times New Roman" w:hAnsi="Times New Roman"/>
          <w:sz w:val="24"/>
          <w:szCs w:val="24"/>
        </w:rPr>
      </w:pPr>
      <w:r w:rsidRPr="0020656D">
        <w:rPr>
          <w:rFonts w:ascii="Times New Roman" w:hAnsi="Times New Roman"/>
          <w:sz w:val="24"/>
          <w:szCs w:val="24"/>
        </w:rPr>
        <w:t>Küçük İşletmelere Özgü Hususlar</w:t>
      </w:r>
    </w:p>
    <w:p w:rsidR="00E11701" w:rsidRPr="0020656D" w:rsidRDefault="00E11701" w:rsidP="0020656D">
      <w:pPr>
        <w:spacing w:before="120" w:after="120" w:line="276" w:lineRule="auto"/>
        <w:ind w:left="708" w:hanging="708"/>
        <w:jc w:val="both"/>
        <w:rPr>
          <w:rFonts w:ascii="Times New Roman" w:hAnsi="Times New Roman"/>
          <w:sz w:val="24"/>
          <w:szCs w:val="24"/>
        </w:rPr>
      </w:pPr>
      <w:r w:rsidRPr="0020656D">
        <w:rPr>
          <w:rFonts w:ascii="Times New Roman" w:hAnsi="Times New Roman"/>
          <w:sz w:val="24"/>
          <w:szCs w:val="24"/>
        </w:rPr>
        <w:t xml:space="preserve">A2.   </w:t>
      </w:r>
      <w:r w:rsidRPr="0020656D">
        <w:rPr>
          <w:rFonts w:ascii="Times New Roman" w:hAnsi="Times New Roman"/>
          <w:sz w:val="24"/>
          <w:szCs w:val="24"/>
        </w:rPr>
        <w:tab/>
        <w:t>Mevzuat tarafından zorunlu kılınmadığı sürece, küçük işletmelerin denetlenmiş finansal tabloları içeren dokümanları yayımlama ihtimali çok düşüktür. Bununla birlikte bu tür bir dokümana örnek olarak</w:t>
      </w:r>
      <w:r>
        <w:rPr>
          <w:rFonts w:ascii="Times New Roman" w:hAnsi="Times New Roman"/>
          <w:sz w:val="24"/>
          <w:szCs w:val="24"/>
        </w:rPr>
        <w:t>,</w:t>
      </w:r>
      <w:r w:rsidRPr="0020656D">
        <w:rPr>
          <w:rFonts w:ascii="Times New Roman" w:hAnsi="Times New Roman"/>
          <w:sz w:val="24"/>
          <w:szCs w:val="24"/>
        </w:rPr>
        <w:t xml:space="preserve"> mevzuat uyarınca zorunlu kılınması h</w:t>
      </w:r>
      <w:r>
        <w:rPr>
          <w:rFonts w:ascii="Times New Roman" w:hAnsi="Times New Roman"/>
          <w:sz w:val="24"/>
          <w:szCs w:val="24"/>
        </w:rPr>
        <w:t>â</w:t>
      </w:r>
      <w:r w:rsidRPr="0020656D">
        <w:rPr>
          <w:rFonts w:ascii="Times New Roman" w:hAnsi="Times New Roman"/>
          <w:sz w:val="24"/>
          <w:szCs w:val="24"/>
        </w:rPr>
        <w:t>linde üst yönetimden sorumlu olanların hazırladığı, denetlenmiş finansal tablolar</w:t>
      </w:r>
      <w:r>
        <w:rPr>
          <w:rFonts w:ascii="Times New Roman" w:hAnsi="Times New Roman"/>
          <w:sz w:val="24"/>
          <w:szCs w:val="24"/>
        </w:rPr>
        <w:t>ı</w:t>
      </w:r>
      <w:r w:rsidRPr="0020656D">
        <w:rPr>
          <w:rFonts w:ascii="Times New Roman" w:hAnsi="Times New Roman"/>
          <w:sz w:val="24"/>
          <w:szCs w:val="24"/>
        </w:rPr>
        <w:t xml:space="preserve"> içeren bir rapor verilebilir. Küçük işletmelerin denetlenmiş finansal tablolarını içeren dokümanlarda yer alan </w:t>
      </w:r>
      <w:r>
        <w:rPr>
          <w:rFonts w:ascii="Times New Roman" w:hAnsi="Times New Roman"/>
          <w:sz w:val="24"/>
          <w:szCs w:val="24"/>
        </w:rPr>
        <w:t>diğer bilgiler</w:t>
      </w:r>
      <w:r w:rsidRPr="0020656D">
        <w:rPr>
          <w:rFonts w:ascii="Times New Roman" w:hAnsi="Times New Roman"/>
          <w:sz w:val="24"/>
          <w:szCs w:val="24"/>
        </w:rPr>
        <w:t xml:space="preserve">e örnek olarak, ayrıntılı gelir tablosu </w:t>
      </w:r>
      <w:r w:rsidRPr="000354F7">
        <w:rPr>
          <w:rFonts w:ascii="Times New Roman" w:hAnsi="Times New Roman"/>
          <w:sz w:val="24"/>
          <w:szCs w:val="24"/>
        </w:rPr>
        <w:t>ve faaliyet raporu verilebilir.</w:t>
      </w:r>
    </w:p>
    <w:p w:rsidR="00E11701" w:rsidRPr="0020656D" w:rsidRDefault="00E11701" w:rsidP="0020656D">
      <w:pPr>
        <w:spacing w:before="120" w:after="120" w:line="276" w:lineRule="auto"/>
        <w:ind w:left="708" w:hanging="708"/>
        <w:jc w:val="both"/>
        <w:rPr>
          <w:rFonts w:ascii="Times New Roman" w:hAnsi="Times New Roman"/>
          <w:sz w:val="24"/>
          <w:szCs w:val="24"/>
        </w:rPr>
      </w:pPr>
      <w:r w:rsidRPr="0020656D">
        <w:rPr>
          <w:rFonts w:ascii="Times New Roman" w:hAnsi="Times New Roman"/>
          <w:b/>
          <w:sz w:val="24"/>
          <w:szCs w:val="24"/>
        </w:rPr>
        <w:t xml:space="preserve">Diğer Bilgilerin Tanımı </w:t>
      </w:r>
      <w:r w:rsidRPr="0020656D">
        <w:rPr>
          <w:rFonts w:ascii="Times New Roman" w:hAnsi="Times New Roman"/>
          <w:sz w:val="24"/>
          <w:szCs w:val="24"/>
        </w:rPr>
        <w:t>(Bakınız: 5(a) paragrafı)</w:t>
      </w:r>
    </w:p>
    <w:p w:rsidR="00E11701" w:rsidRPr="0020656D" w:rsidRDefault="00E11701" w:rsidP="0020656D">
      <w:pPr>
        <w:spacing w:before="120" w:after="120" w:line="276" w:lineRule="auto"/>
        <w:ind w:left="708" w:hanging="708"/>
        <w:jc w:val="both"/>
        <w:rPr>
          <w:rFonts w:ascii="Times New Roman" w:hAnsi="Times New Roman"/>
          <w:sz w:val="24"/>
          <w:szCs w:val="24"/>
        </w:rPr>
      </w:pPr>
      <w:r w:rsidRPr="0020656D">
        <w:rPr>
          <w:rFonts w:ascii="Times New Roman" w:hAnsi="Times New Roman"/>
          <w:sz w:val="24"/>
          <w:szCs w:val="24"/>
        </w:rPr>
        <w:t xml:space="preserve">A3.    </w:t>
      </w:r>
      <w:r>
        <w:rPr>
          <w:rFonts w:ascii="Times New Roman" w:hAnsi="Times New Roman"/>
          <w:sz w:val="24"/>
          <w:szCs w:val="24"/>
        </w:rPr>
        <w:tab/>
      </w:r>
      <w:r w:rsidRPr="0020656D">
        <w:rPr>
          <w:rFonts w:ascii="Times New Roman" w:hAnsi="Times New Roman"/>
          <w:sz w:val="24"/>
          <w:szCs w:val="24"/>
        </w:rPr>
        <w:t>Diğer bilgiler örneği aşağıdakilerden oluşabilir:</w:t>
      </w:r>
    </w:p>
    <w:p w:rsidR="00E11701" w:rsidRPr="00BC5554" w:rsidRDefault="00E11701" w:rsidP="00BC5554">
      <w:pPr>
        <w:pStyle w:val="ListParagraph"/>
        <w:numPr>
          <w:ilvl w:val="0"/>
          <w:numId w:val="5"/>
        </w:numPr>
        <w:spacing w:before="120" w:after="120" w:line="276" w:lineRule="auto"/>
        <w:ind w:left="1429" w:hanging="720"/>
        <w:contextualSpacing w:val="0"/>
        <w:jc w:val="both"/>
        <w:rPr>
          <w:rFonts w:ascii="Times New Roman" w:hAnsi="Times New Roman"/>
          <w:sz w:val="24"/>
          <w:szCs w:val="24"/>
        </w:rPr>
      </w:pPr>
      <w:r w:rsidRPr="00BC5554">
        <w:rPr>
          <w:rFonts w:ascii="Times New Roman" w:hAnsi="Times New Roman"/>
          <w:sz w:val="24"/>
          <w:szCs w:val="24"/>
        </w:rPr>
        <w:t>Faaliyetler hakkında yönetim veya üst yönetimden sorumlu olanlar tarafından düzenlenmiş bir rapor.</w:t>
      </w:r>
    </w:p>
    <w:p w:rsidR="00E11701" w:rsidRPr="0020656D" w:rsidRDefault="00E11701" w:rsidP="00BC5554">
      <w:pPr>
        <w:pStyle w:val="ListParagraph"/>
        <w:numPr>
          <w:ilvl w:val="0"/>
          <w:numId w:val="5"/>
        </w:numPr>
        <w:spacing w:before="120" w:after="120" w:line="276" w:lineRule="auto"/>
        <w:ind w:left="1429" w:hanging="720"/>
        <w:contextualSpacing w:val="0"/>
        <w:jc w:val="both"/>
        <w:rPr>
          <w:rFonts w:ascii="Times New Roman" w:hAnsi="Times New Roman"/>
          <w:sz w:val="24"/>
          <w:szCs w:val="24"/>
        </w:rPr>
      </w:pPr>
      <w:r w:rsidRPr="0020656D">
        <w:rPr>
          <w:rFonts w:ascii="Times New Roman" w:hAnsi="Times New Roman"/>
          <w:sz w:val="24"/>
          <w:szCs w:val="24"/>
        </w:rPr>
        <w:t>Finansal özetler veya vurgulanan finansal hususlar.</w:t>
      </w:r>
    </w:p>
    <w:p w:rsidR="00E11701" w:rsidRPr="0020656D" w:rsidRDefault="00E11701" w:rsidP="00BC5554">
      <w:pPr>
        <w:pStyle w:val="ListParagraph"/>
        <w:numPr>
          <w:ilvl w:val="0"/>
          <w:numId w:val="5"/>
        </w:numPr>
        <w:spacing w:before="120" w:after="120" w:line="276" w:lineRule="auto"/>
        <w:ind w:left="1429" w:hanging="720"/>
        <w:contextualSpacing w:val="0"/>
        <w:jc w:val="both"/>
        <w:rPr>
          <w:rFonts w:ascii="Times New Roman" w:hAnsi="Times New Roman"/>
          <w:sz w:val="24"/>
          <w:szCs w:val="24"/>
        </w:rPr>
      </w:pPr>
      <w:r w:rsidRPr="0020656D">
        <w:rPr>
          <w:rFonts w:ascii="Times New Roman" w:hAnsi="Times New Roman"/>
          <w:sz w:val="24"/>
          <w:szCs w:val="24"/>
        </w:rPr>
        <w:t>İstihdam verileri.</w:t>
      </w:r>
    </w:p>
    <w:p w:rsidR="00E11701" w:rsidRPr="0020656D" w:rsidRDefault="00E11701" w:rsidP="00BC5554">
      <w:pPr>
        <w:pStyle w:val="ListParagraph"/>
        <w:numPr>
          <w:ilvl w:val="0"/>
          <w:numId w:val="5"/>
        </w:numPr>
        <w:spacing w:before="120" w:after="120" w:line="276" w:lineRule="auto"/>
        <w:ind w:left="1429" w:hanging="720"/>
        <w:contextualSpacing w:val="0"/>
        <w:jc w:val="both"/>
        <w:rPr>
          <w:rFonts w:ascii="Times New Roman" w:hAnsi="Times New Roman"/>
          <w:sz w:val="24"/>
          <w:szCs w:val="24"/>
        </w:rPr>
      </w:pPr>
      <w:r w:rsidRPr="0020656D">
        <w:rPr>
          <w:rFonts w:ascii="Times New Roman" w:hAnsi="Times New Roman"/>
          <w:sz w:val="24"/>
          <w:szCs w:val="24"/>
        </w:rPr>
        <w:t>Planlanan yatırım harcamaları.</w:t>
      </w:r>
    </w:p>
    <w:p w:rsidR="00E11701" w:rsidRPr="0020656D" w:rsidRDefault="00E11701" w:rsidP="00BC5554">
      <w:pPr>
        <w:pStyle w:val="ListParagraph"/>
        <w:numPr>
          <w:ilvl w:val="0"/>
          <w:numId w:val="5"/>
        </w:numPr>
        <w:spacing w:before="120" w:after="120" w:line="276" w:lineRule="auto"/>
        <w:ind w:left="1429" w:hanging="720"/>
        <w:contextualSpacing w:val="0"/>
        <w:jc w:val="both"/>
        <w:rPr>
          <w:rFonts w:ascii="Times New Roman" w:hAnsi="Times New Roman"/>
          <w:sz w:val="24"/>
          <w:szCs w:val="24"/>
        </w:rPr>
      </w:pPr>
      <w:r w:rsidRPr="0020656D">
        <w:rPr>
          <w:rFonts w:ascii="Times New Roman" w:hAnsi="Times New Roman"/>
          <w:sz w:val="24"/>
          <w:szCs w:val="24"/>
        </w:rPr>
        <w:t>Finansal oranlar.</w:t>
      </w:r>
    </w:p>
    <w:p w:rsidR="00E11701" w:rsidRPr="0020656D" w:rsidRDefault="00E11701" w:rsidP="00BC5554">
      <w:pPr>
        <w:pStyle w:val="ListParagraph"/>
        <w:numPr>
          <w:ilvl w:val="0"/>
          <w:numId w:val="5"/>
        </w:numPr>
        <w:spacing w:before="120" w:after="120" w:line="276" w:lineRule="auto"/>
        <w:ind w:left="1429" w:hanging="720"/>
        <w:contextualSpacing w:val="0"/>
        <w:jc w:val="both"/>
        <w:rPr>
          <w:rFonts w:ascii="Times New Roman" w:hAnsi="Times New Roman"/>
          <w:sz w:val="24"/>
          <w:szCs w:val="24"/>
        </w:rPr>
      </w:pPr>
      <w:r w:rsidRPr="0020656D">
        <w:rPr>
          <w:rFonts w:ascii="Times New Roman" w:hAnsi="Times New Roman"/>
          <w:sz w:val="24"/>
          <w:szCs w:val="24"/>
        </w:rPr>
        <w:t>Çalışanların ve yöneticilerin adları.</w:t>
      </w:r>
    </w:p>
    <w:p w:rsidR="00E11701" w:rsidRPr="00BC5554" w:rsidRDefault="00E11701" w:rsidP="00BC5554">
      <w:pPr>
        <w:pStyle w:val="ListParagraph"/>
        <w:numPr>
          <w:ilvl w:val="0"/>
          <w:numId w:val="5"/>
        </w:numPr>
        <w:spacing w:before="120" w:after="120" w:line="276" w:lineRule="auto"/>
        <w:ind w:left="1429" w:hanging="720"/>
        <w:contextualSpacing w:val="0"/>
        <w:jc w:val="both"/>
        <w:rPr>
          <w:rFonts w:ascii="Times New Roman" w:hAnsi="Times New Roman"/>
          <w:sz w:val="24"/>
          <w:szCs w:val="24"/>
        </w:rPr>
      </w:pPr>
      <w:r w:rsidRPr="0020656D">
        <w:rPr>
          <w:rFonts w:ascii="Times New Roman" w:hAnsi="Times New Roman"/>
          <w:sz w:val="24"/>
          <w:szCs w:val="24"/>
        </w:rPr>
        <w:t>Seçilmiş üç aylık veriler.</w:t>
      </w:r>
    </w:p>
    <w:p w:rsidR="00E11701" w:rsidRDefault="00E11701">
      <w:pPr>
        <w:spacing w:after="200" w:line="276" w:lineRule="auto"/>
        <w:rPr>
          <w:rFonts w:ascii="Times New Roman" w:hAnsi="Times New Roman"/>
          <w:sz w:val="24"/>
          <w:szCs w:val="24"/>
        </w:rPr>
      </w:pPr>
      <w:r>
        <w:rPr>
          <w:rFonts w:ascii="Times New Roman" w:hAnsi="Times New Roman"/>
          <w:sz w:val="24"/>
          <w:szCs w:val="24"/>
        </w:rPr>
        <w:br w:type="page"/>
      </w:r>
    </w:p>
    <w:p w:rsidR="00E11701" w:rsidRPr="0020656D" w:rsidRDefault="00E11701" w:rsidP="0020656D">
      <w:pPr>
        <w:spacing w:before="120" w:after="120" w:line="276" w:lineRule="auto"/>
        <w:ind w:left="708" w:hanging="708"/>
        <w:jc w:val="both"/>
        <w:rPr>
          <w:rFonts w:ascii="Times New Roman" w:hAnsi="Times New Roman"/>
          <w:sz w:val="24"/>
          <w:szCs w:val="24"/>
        </w:rPr>
      </w:pPr>
      <w:r w:rsidRPr="0020656D">
        <w:rPr>
          <w:rFonts w:ascii="Times New Roman" w:hAnsi="Times New Roman"/>
          <w:sz w:val="24"/>
          <w:szCs w:val="24"/>
        </w:rPr>
        <w:t xml:space="preserve">A4.    </w:t>
      </w:r>
      <w:r w:rsidRPr="0020656D">
        <w:rPr>
          <w:rFonts w:ascii="Times New Roman" w:hAnsi="Times New Roman"/>
          <w:sz w:val="24"/>
          <w:szCs w:val="24"/>
        </w:rPr>
        <w:tab/>
        <w:t>Bu BDS’lerin amaçları açısından, diğer bilgiler örnek olarak aşağıdakileri kapsamaz:</w:t>
      </w:r>
    </w:p>
    <w:p w:rsidR="00E11701" w:rsidRPr="0020656D" w:rsidRDefault="00E11701" w:rsidP="00BC5554">
      <w:pPr>
        <w:pStyle w:val="ListParagraph"/>
        <w:numPr>
          <w:ilvl w:val="0"/>
          <w:numId w:val="5"/>
        </w:numPr>
        <w:spacing w:before="120" w:after="120" w:line="276" w:lineRule="auto"/>
        <w:ind w:left="1429" w:hanging="720"/>
        <w:contextualSpacing w:val="0"/>
        <w:jc w:val="both"/>
        <w:rPr>
          <w:rFonts w:ascii="Times New Roman" w:hAnsi="Times New Roman"/>
          <w:sz w:val="24"/>
          <w:szCs w:val="24"/>
        </w:rPr>
      </w:pPr>
      <w:r w:rsidRPr="0020656D">
        <w:rPr>
          <w:rFonts w:ascii="Times New Roman" w:hAnsi="Times New Roman"/>
          <w:sz w:val="24"/>
          <w:szCs w:val="24"/>
        </w:rPr>
        <w:t>Denetlenmiş finansal tablolar ile söz konusu tablolara ilişkin denetçi raporunu içeren dokümanla birlikte sunulan basın bildirisi veya sunuş yazısı gibi iletim notu</w:t>
      </w:r>
      <w:r>
        <w:rPr>
          <w:rFonts w:ascii="Times New Roman" w:hAnsi="Times New Roman"/>
          <w:sz w:val="24"/>
          <w:szCs w:val="24"/>
        </w:rPr>
        <w:t>.</w:t>
      </w:r>
    </w:p>
    <w:p w:rsidR="00E11701" w:rsidRPr="0020656D" w:rsidRDefault="00E11701" w:rsidP="00BC5554">
      <w:pPr>
        <w:pStyle w:val="ListParagraph"/>
        <w:numPr>
          <w:ilvl w:val="0"/>
          <w:numId w:val="5"/>
        </w:numPr>
        <w:spacing w:before="120" w:after="120" w:line="276" w:lineRule="auto"/>
        <w:ind w:left="1429" w:hanging="720"/>
        <w:contextualSpacing w:val="0"/>
        <w:jc w:val="both"/>
        <w:rPr>
          <w:rFonts w:ascii="Times New Roman" w:hAnsi="Times New Roman"/>
          <w:sz w:val="24"/>
          <w:szCs w:val="24"/>
        </w:rPr>
      </w:pPr>
      <w:r w:rsidRPr="0020656D">
        <w:rPr>
          <w:rFonts w:ascii="Times New Roman" w:hAnsi="Times New Roman"/>
          <w:sz w:val="24"/>
          <w:szCs w:val="24"/>
        </w:rPr>
        <w:t>Analistlere yönelik bilgilendirmelerde</w:t>
      </w:r>
      <w:r>
        <w:rPr>
          <w:rFonts w:ascii="Times New Roman" w:hAnsi="Times New Roman"/>
          <w:sz w:val="24"/>
          <w:szCs w:val="24"/>
        </w:rPr>
        <w:t xml:space="preserve"> </w:t>
      </w:r>
      <w:r w:rsidRPr="0020656D">
        <w:rPr>
          <w:rFonts w:ascii="Times New Roman" w:hAnsi="Times New Roman"/>
          <w:sz w:val="24"/>
          <w:szCs w:val="24"/>
        </w:rPr>
        <w:t>yer alan bilgiler.</w:t>
      </w:r>
    </w:p>
    <w:p w:rsidR="00E11701" w:rsidRPr="0020656D" w:rsidRDefault="00E11701" w:rsidP="00BC5554">
      <w:pPr>
        <w:pStyle w:val="ListParagraph"/>
        <w:numPr>
          <w:ilvl w:val="0"/>
          <w:numId w:val="5"/>
        </w:numPr>
        <w:spacing w:before="120" w:after="120" w:line="276" w:lineRule="auto"/>
        <w:ind w:left="1429" w:hanging="720"/>
        <w:contextualSpacing w:val="0"/>
        <w:jc w:val="both"/>
        <w:rPr>
          <w:rFonts w:ascii="Times New Roman" w:hAnsi="Times New Roman"/>
          <w:sz w:val="24"/>
          <w:szCs w:val="24"/>
        </w:rPr>
      </w:pPr>
      <w:r w:rsidRPr="0020656D">
        <w:rPr>
          <w:rFonts w:ascii="Times New Roman" w:hAnsi="Times New Roman"/>
          <w:sz w:val="24"/>
          <w:szCs w:val="24"/>
        </w:rPr>
        <w:t>İşletmenin internet sitesinde yer alan bilgiler.</w:t>
      </w:r>
    </w:p>
    <w:p w:rsidR="00E11701" w:rsidRPr="0020656D" w:rsidRDefault="00E11701" w:rsidP="0020656D">
      <w:pPr>
        <w:spacing w:before="120" w:after="120" w:line="276" w:lineRule="auto"/>
        <w:ind w:left="709" w:hanging="709"/>
        <w:jc w:val="both"/>
        <w:rPr>
          <w:rFonts w:ascii="Times New Roman" w:hAnsi="Times New Roman"/>
          <w:sz w:val="24"/>
          <w:szCs w:val="24"/>
        </w:rPr>
      </w:pPr>
      <w:r w:rsidRPr="0020656D">
        <w:rPr>
          <w:rFonts w:ascii="Times New Roman" w:hAnsi="Times New Roman"/>
          <w:b/>
          <w:sz w:val="24"/>
          <w:szCs w:val="24"/>
        </w:rPr>
        <w:t xml:space="preserve">Diğer Bilgilerin İncelenmesi </w:t>
      </w:r>
      <w:r w:rsidRPr="0020656D">
        <w:rPr>
          <w:rFonts w:ascii="Times New Roman" w:hAnsi="Times New Roman"/>
          <w:sz w:val="24"/>
          <w:szCs w:val="24"/>
        </w:rPr>
        <w:t>(Bakınız: 7 nci paragraf)</w:t>
      </w:r>
    </w:p>
    <w:p w:rsidR="00E11701" w:rsidRPr="0020656D" w:rsidRDefault="00E11701" w:rsidP="0020656D">
      <w:pPr>
        <w:spacing w:before="120" w:after="120" w:line="276" w:lineRule="auto"/>
        <w:ind w:left="708" w:hanging="708"/>
        <w:jc w:val="both"/>
        <w:rPr>
          <w:rFonts w:ascii="Times New Roman" w:hAnsi="Times New Roman"/>
          <w:sz w:val="24"/>
          <w:szCs w:val="24"/>
        </w:rPr>
      </w:pPr>
      <w:r w:rsidRPr="0020656D">
        <w:rPr>
          <w:rFonts w:ascii="Times New Roman" w:hAnsi="Times New Roman"/>
          <w:sz w:val="24"/>
          <w:szCs w:val="24"/>
        </w:rPr>
        <w:t xml:space="preserve">A5.  </w:t>
      </w:r>
      <w:r w:rsidRPr="0020656D">
        <w:rPr>
          <w:rFonts w:ascii="Times New Roman" w:hAnsi="Times New Roman"/>
          <w:sz w:val="24"/>
          <w:szCs w:val="24"/>
        </w:rPr>
        <w:tab/>
        <w:t>Diğer bilgilerin denetçi raporu tarihinden önce elde edilmesi; denetçiye muhtemel önemli tutarsızlıkları ve açıkça yanlış olan önemli izahları, yönetimle zamanında çözüme kavuşturma olanağı sağlar. Diğer bilgilerin ne zaman hazır olacağına ilişkin yönetimle bir mutabakata varılması, denetçiye bu konuda yardımcı olabilir.</w:t>
      </w:r>
    </w:p>
    <w:p w:rsidR="00E11701" w:rsidRPr="0020656D" w:rsidRDefault="00E11701" w:rsidP="0020656D">
      <w:pPr>
        <w:autoSpaceDE w:val="0"/>
        <w:autoSpaceDN w:val="0"/>
        <w:adjustRightInd w:val="0"/>
        <w:spacing w:before="120" w:after="120" w:line="276" w:lineRule="auto"/>
        <w:jc w:val="both"/>
        <w:rPr>
          <w:rFonts w:ascii="Times New Roman" w:hAnsi="Times New Roman"/>
          <w:b/>
          <w:bCs/>
          <w:color w:val="000000"/>
          <w:sz w:val="24"/>
          <w:szCs w:val="24"/>
        </w:rPr>
      </w:pPr>
      <w:r w:rsidRPr="0020656D">
        <w:rPr>
          <w:rFonts w:ascii="Times New Roman" w:hAnsi="Times New Roman"/>
          <w:b/>
          <w:color w:val="000000"/>
          <w:sz w:val="24"/>
          <w:szCs w:val="24"/>
        </w:rPr>
        <w:t>Önemli Tutarsızlıklar</w:t>
      </w:r>
    </w:p>
    <w:p w:rsidR="00E11701" w:rsidRPr="0020656D" w:rsidRDefault="00E11701" w:rsidP="0020656D">
      <w:pPr>
        <w:spacing w:before="120" w:after="120" w:line="276" w:lineRule="auto"/>
        <w:jc w:val="both"/>
        <w:rPr>
          <w:rFonts w:ascii="Times New Roman" w:hAnsi="Times New Roman"/>
          <w:i/>
          <w:sz w:val="24"/>
          <w:szCs w:val="24"/>
        </w:rPr>
      </w:pPr>
      <w:r w:rsidRPr="0020656D">
        <w:rPr>
          <w:rFonts w:ascii="Times New Roman" w:hAnsi="Times New Roman"/>
          <w:i/>
          <w:sz w:val="24"/>
          <w:szCs w:val="24"/>
        </w:rPr>
        <w:t xml:space="preserve">Denetçi Raporu Tarihinden Önce Elde Edilen Diğer Bilgilerde Belirlenen Önemli Tutarsızlıklar </w:t>
      </w:r>
      <w:r w:rsidRPr="0020656D">
        <w:rPr>
          <w:rFonts w:ascii="Times New Roman" w:hAnsi="Times New Roman"/>
          <w:sz w:val="24"/>
          <w:szCs w:val="24"/>
        </w:rPr>
        <w:t>(Bakınız: 10 uncu paragraf)</w:t>
      </w:r>
    </w:p>
    <w:p w:rsidR="00E11701" w:rsidRPr="0020656D" w:rsidRDefault="00E11701" w:rsidP="0020656D">
      <w:pPr>
        <w:spacing w:before="120" w:after="120" w:line="276" w:lineRule="auto"/>
        <w:ind w:left="708" w:hanging="708"/>
        <w:jc w:val="both"/>
        <w:rPr>
          <w:rFonts w:ascii="Times New Roman" w:hAnsi="Times New Roman"/>
          <w:sz w:val="24"/>
          <w:szCs w:val="24"/>
        </w:rPr>
      </w:pPr>
      <w:r w:rsidRPr="0020656D">
        <w:rPr>
          <w:rFonts w:ascii="Times New Roman" w:hAnsi="Times New Roman"/>
          <w:sz w:val="24"/>
          <w:szCs w:val="24"/>
        </w:rPr>
        <w:t xml:space="preserve">A6.   </w:t>
      </w:r>
      <w:r w:rsidRPr="0020656D">
        <w:rPr>
          <w:rFonts w:ascii="Times New Roman" w:hAnsi="Times New Roman"/>
          <w:sz w:val="24"/>
          <w:szCs w:val="24"/>
        </w:rPr>
        <w:tab/>
        <w:t>Yönetimin diğer bilgilerde düzeltme yapmayı kabul etmediği durumlarda, denetçi atacağı ilave adıma ilişkin vereceği kararında, kendi hukuk müşavirinden aldığı tavsiyeyi esas alabilir.</w:t>
      </w:r>
    </w:p>
    <w:p w:rsidR="00E11701" w:rsidRPr="0020656D" w:rsidRDefault="00E11701" w:rsidP="0020656D">
      <w:pPr>
        <w:spacing w:before="120" w:after="120" w:line="276" w:lineRule="auto"/>
        <w:rPr>
          <w:rFonts w:ascii="Times New Roman" w:hAnsi="Times New Roman"/>
          <w:sz w:val="24"/>
          <w:szCs w:val="24"/>
        </w:rPr>
      </w:pPr>
      <w:r w:rsidRPr="0020656D">
        <w:rPr>
          <w:rFonts w:ascii="Times New Roman" w:hAnsi="Times New Roman"/>
          <w:sz w:val="24"/>
          <w:szCs w:val="24"/>
        </w:rPr>
        <w:t>Kamu Sektörü İşletmelerine Özgü Hususlar</w:t>
      </w:r>
    </w:p>
    <w:p w:rsidR="00E11701" w:rsidRPr="0020656D" w:rsidRDefault="00E11701" w:rsidP="0020656D">
      <w:pPr>
        <w:spacing w:before="120" w:after="120" w:line="276" w:lineRule="auto"/>
        <w:ind w:left="708" w:hanging="708"/>
        <w:jc w:val="both"/>
        <w:rPr>
          <w:rFonts w:ascii="Times New Roman" w:hAnsi="Times New Roman"/>
          <w:sz w:val="24"/>
          <w:szCs w:val="24"/>
        </w:rPr>
      </w:pPr>
      <w:r w:rsidRPr="0020656D">
        <w:rPr>
          <w:rFonts w:ascii="Times New Roman" w:hAnsi="Times New Roman"/>
          <w:sz w:val="24"/>
          <w:szCs w:val="24"/>
        </w:rPr>
        <w:t xml:space="preserve">A7.   </w:t>
      </w:r>
      <w:r w:rsidRPr="0020656D">
        <w:rPr>
          <w:rFonts w:ascii="Times New Roman" w:hAnsi="Times New Roman"/>
          <w:sz w:val="24"/>
          <w:szCs w:val="24"/>
        </w:rPr>
        <w:tab/>
        <w:t xml:space="preserve">Kamu sektöründe, denetimden çekilme veya denetçi raporunu sunmama seçenekleri bulunmayabilir. Bu tür durumlarda, denetçi tutarsızlığın detaylarını açıklayan uygun bir raporu yetkili kuruma sunabilir. </w:t>
      </w:r>
    </w:p>
    <w:p w:rsidR="00E11701" w:rsidRPr="0020656D" w:rsidRDefault="00E11701" w:rsidP="0020656D">
      <w:pPr>
        <w:spacing w:before="120" w:after="120" w:line="276" w:lineRule="auto"/>
        <w:jc w:val="both"/>
        <w:rPr>
          <w:rFonts w:ascii="Times New Roman" w:hAnsi="Times New Roman"/>
          <w:i/>
          <w:sz w:val="24"/>
          <w:szCs w:val="24"/>
        </w:rPr>
      </w:pPr>
      <w:r w:rsidRPr="0020656D">
        <w:rPr>
          <w:rFonts w:ascii="Times New Roman" w:hAnsi="Times New Roman"/>
          <w:i/>
          <w:sz w:val="24"/>
          <w:szCs w:val="24"/>
        </w:rPr>
        <w:t xml:space="preserve">Denetçi Raporu Tarihinden Sonra Elde Edilen Diğer Bilgilerde Belirlenen Önemli Tutarsızlıklar </w:t>
      </w:r>
      <w:r w:rsidRPr="0020656D">
        <w:rPr>
          <w:rFonts w:ascii="Times New Roman" w:hAnsi="Times New Roman"/>
          <w:sz w:val="24"/>
          <w:szCs w:val="24"/>
        </w:rPr>
        <w:t>(Bakınız: 12-13 üncü paragraflar)</w:t>
      </w:r>
    </w:p>
    <w:p w:rsidR="00E11701" w:rsidRPr="0020656D" w:rsidRDefault="00E11701" w:rsidP="0020656D">
      <w:pPr>
        <w:spacing w:before="120" w:after="120" w:line="276" w:lineRule="auto"/>
        <w:ind w:left="708" w:hanging="708"/>
        <w:jc w:val="both"/>
        <w:rPr>
          <w:rFonts w:ascii="Times New Roman" w:hAnsi="Times New Roman"/>
          <w:sz w:val="24"/>
          <w:szCs w:val="24"/>
        </w:rPr>
      </w:pPr>
      <w:r w:rsidRPr="0020656D">
        <w:rPr>
          <w:rFonts w:ascii="Times New Roman" w:hAnsi="Times New Roman"/>
          <w:sz w:val="24"/>
          <w:szCs w:val="24"/>
        </w:rPr>
        <w:t xml:space="preserve">A8.  </w:t>
      </w:r>
      <w:r w:rsidRPr="0020656D">
        <w:rPr>
          <w:rFonts w:ascii="Times New Roman" w:hAnsi="Times New Roman"/>
          <w:sz w:val="24"/>
          <w:szCs w:val="24"/>
        </w:rPr>
        <w:tab/>
        <w:t>Yönetimin diğer bilgilerde düzeltme yapmayı kabul ettiği durumlarda, denetçinin uygulayacağı prosedürler, önceden yayımlanan finansal tabloları, bunlara ilişkin denetçi raporunu ve diğer bilgileri edinen kişilerin, bu düzeltme hakkında bilgilendirilmesini sağlamak üzere yönetimin attığı adımların gözden geçirilmesini içerir.</w:t>
      </w:r>
    </w:p>
    <w:p w:rsidR="00E11701" w:rsidRPr="0020656D" w:rsidRDefault="00E11701" w:rsidP="0020656D">
      <w:pPr>
        <w:spacing w:before="120" w:after="120" w:line="276" w:lineRule="auto"/>
        <w:ind w:left="708" w:hanging="708"/>
        <w:jc w:val="both"/>
        <w:rPr>
          <w:rFonts w:ascii="Times New Roman" w:hAnsi="Times New Roman"/>
          <w:sz w:val="24"/>
          <w:szCs w:val="24"/>
        </w:rPr>
      </w:pPr>
      <w:r w:rsidRPr="0020656D">
        <w:rPr>
          <w:rFonts w:ascii="Times New Roman" w:hAnsi="Times New Roman"/>
          <w:sz w:val="24"/>
          <w:szCs w:val="24"/>
        </w:rPr>
        <w:t xml:space="preserve">A9.  </w:t>
      </w:r>
      <w:r w:rsidRPr="0020656D">
        <w:rPr>
          <w:rFonts w:ascii="Times New Roman" w:hAnsi="Times New Roman"/>
          <w:sz w:val="24"/>
          <w:szCs w:val="24"/>
        </w:rPr>
        <w:tab/>
        <w:t>Denetçinin gerekli görmesine rağmen yönetimin diğer bilgilerde düzeltme yapmayı kabul etmediği durumlarda, denetçinin atacağı uygun il</w:t>
      </w:r>
      <w:r>
        <w:rPr>
          <w:rFonts w:ascii="Times New Roman" w:hAnsi="Times New Roman"/>
          <w:sz w:val="24"/>
          <w:szCs w:val="24"/>
        </w:rPr>
        <w:t>â</w:t>
      </w:r>
      <w:r w:rsidRPr="0020656D">
        <w:rPr>
          <w:rFonts w:ascii="Times New Roman" w:hAnsi="Times New Roman"/>
          <w:sz w:val="24"/>
          <w:szCs w:val="24"/>
        </w:rPr>
        <w:t>ve adımlar</w:t>
      </w:r>
      <w:r>
        <w:rPr>
          <w:rFonts w:ascii="Times New Roman" w:hAnsi="Times New Roman"/>
          <w:sz w:val="24"/>
          <w:szCs w:val="24"/>
        </w:rPr>
        <w:t xml:space="preserve"> arasında,</w:t>
      </w:r>
      <w:r w:rsidRPr="0020656D">
        <w:rPr>
          <w:rFonts w:ascii="Times New Roman" w:hAnsi="Times New Roman"/>
          <w:sz w:val="24"/>
          <w:szCs w:val="24"/>
        </w:rPr>
        <w:t xml:space="preserve"> kendi hukuk müşavirinden tavsiye alması </w:t>
      </w:r>
      <w:r>
        <w:rPr>
          <w:rFonts w:ascii="Times New Roman" w:hAnsi="Times New Roman"/>
          <w:sz w:val="24"/>
          <w:szCs w:val="24"/>
        </w:rPr>
        <w:t>yer alabilir.</w:t>
      </w:r>
    </w:p>
    <w:p w:rsidR="00E11701" w:rsidRPr="0020656D" w:rsidRDefault="00E11701" w:rsidP="0020656D">
      <w:pPr>
        <w:spacing w:before="120" w:after="120" w:line="276" w:lineRule="auto"/>
        <w:ind w:left="708" w:hanging="708"/>
        <w:jc w:val="both"/>
        <w:rPr>
          <w:rFonts w:ascii="Times New Roman" w:hAnsi="Times New Roman"/>
          <w:b/>
          <w:sz w:val="24"/>
          <w:szCs w:val="24"/>
        </w:rPr>
      </w:pPr>
      <w:r w:rsidRPr="0020656D">
        <w:rPr>
          <w:rFonts w:ascii="Times New Roman" w:hAnsi="Times New Roman"/>
          <w:b/>
          <w:sz w:val="24"/>
          <w:szCs w:val="24"/>
        </w:rPr>
        <w:t xml:space="preserve">Önemli Yanlış İzah </w:t>
      </w:r>
      <w:r w:rsidRPr="0020656D">
        <w:rPr>
          <w:rFonts w:ascii="Times New Roman" w:hAnsi="Times New Roman"/>
          <w:sz w:val="24"/>
          <w:szCs w:val="24"/>
        </w:rPr>
        <w:t>(Bakınız: 14-16 ncı paragraflar)</w:t>
      </w:r>
    </w:p>
    <w:p w:rsidR="00E11701" w:rsidRPr="0020656D" w:rsidRDefault="00E11701" w:rsidP="0020656D">
      <w:pPr>
        <w:spacing w:before="120" w:after="120" w:line="276" w:lineRule="auto"/>
        <w:ind w:left="708" w:hanging="708"/>
        <w:jc w:val="both"/>
        <w:rPr>
          <w:rFonts w:ascii="Times New Roman" w:hAnsi="Times New Roman"/>
          <w:sz w:val="24"/>
          <w:szCs w:val="24"/>
        </w:rPr>
      </w:pPr>
      <w:r w:rsidRPr="0020656D">
        <w:rPr>
          <w:rFonts w:ascii="Times New Roman" w:hAnsi="Times New Roman"/>
          <w:sz w:val="24"/>
          <w:szCs w:val="24"/>
        </w:rPr>
        <w:t xml:space="preserve">A10.  Açıkça yanlış olan önemli bir izahın yönetimle müzakere edilmesi sırasında denetçi, diğer bilgilerin içerdiği bazı açıklamaların ve denetçinin yaptığı sorgulamalar sırasında yönetimin verdiği yanıtların doğruluğunu değerlendiremeyebilir ve haklı muhakeme veya görüş farklılıkları bulunduğu sonucuna ulaşabilir. </w:t>
      </w:r>
    </w:p>
    <w:p w:rsidR="00E11701" w:rsidRPr="008830E6" w:rsidRDefault="00E11701" w:rsidP="0020656D">
      <w:pPr>
        <w:spacing w:before="120" w:after="120" w:line="276" w:lineRule="auto"/>
        <w:ind w:left="708" w:hanging="708"/>
        <w:jc w:val="both"/>
        <w:rPr>
          <w:rFonts w:ascii="Times New Roman" w:hAnsi="Times New Roman"/>
          <w:sz w:val="24"/>
          <w:szCs w:val="24"/>
        </w:rPr>
      </w:pPr>
      <w:r w:rsidRPr="0020656D">
        <w:rPr>
          <w:rFonts w:ascii="Times New Roman" w:hAnsi="Times New Roman"/>
          <w:sz w:val="24"/>
          <w:szCs w:val="24"/>
        </w:rPr>
        <w:t xml:space="preserve">A11.  </w:t>
      </w:r>
      <w:r w:rsidRPr="0020656D">
        <w:rPr>
          <w:rFonts w:ascii="Times New Roman" w:hAnsi="Times New Roman"/>
          <w:sz w:val="24"/>
          <w:szCs w:val="24"/>
        </w:rPr>
        <w:tab/>
        <w:t xml:space="preserve">Denetçinin yönetimin düzeltmeyi kabul etmediği önemli bir yanlış izahın mevcut olduğu sonucuna varması durumunda, denetçinin atacağı uygun </w:t>
      </w:r>
      <w:r>
        <w:rPr>
          <w:rFonts w:ascii="Times New Roman" w:hAnsi="Times New Roman"/>
          <w:sz w:val="24"/>
          <w:szCs w:val="24"/>
        </w:rPr>
        <w:t xml:space="preserve">ilâve </w:t>
      </w:r>
      <w:r w:rsidRPr="0020656D">
        <w:rPr>
          <w:rFonts w:ascii="Times New Roman" w:hAnsi="Times New Roman"/>
          <w:sz w:val="24"/>
          <w:szCs w:val="24"/>
        </w:rPr>
        <w:t>adımlar arasında</w:t>
      </w:r>
      <w:r>
        <w:rPr>
          <w:rFonts w:ascii="Times New Roman" w:hAnsi="Times New Roman"/>
          <w:sz w:val="24"/>
          <w:szCs w:val="24"/>
        </w:rPr>
        <w:t>,</w:t>
      </w:r>
      <w:r w:rsidRPr="0020656D">
        <w:rPr>
          <w:rFonts w:ascii="Times New Roman" w:hAnsi="Times New Roman"/>
          <w:sz w:val="24"/>
          <w:szCs w:val="24"/>
        </w:rPr>
        <w:t xml:space="preserve"> kendi hukuk müşavirinden tavsiye alması yer alabilir.</w:t>
      </w:r>
    </w:p>
    <w:sectPr w:rsidR="00E11701" w:rsidRPr="008830E6" w:rsidSect="00EB144D">
      <w:footerReference w:type="default" r:id="rId7"/>
      <w:pgSz w:w="11906" w:h="16838"/>
      <w:pgMar w:top="1417" w:right="1417" w:bottom="1417" w:left="1417" w:header="708" w:footer="708"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701" w:rsidRDefault="00E11701" w:rsidP="00F83214">
      <w:r>
        <w:separator/>
      </w:r>
    </w:p>
  </w:endnote>
  <w:endnote w:type="continuationSeparator" w:id="0">
    <w:p w:rsidR="00E11701" w:rsidRDefault="00E11701" w:rsidP="00F832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701" w:rsidRPr="008103C3" w:rsidRDefault="00E11701">
    <w:pPr>
      <w:pStyle w:val="Footer"/>
      <w:jc w:val="right"/>
      <w:rPr>
        <w:rFonts w:ascii="Times New Roman" w:hAnsi="Times New Roman"/>
      </w:rPr>
    </w:pPr>
    <w:r w:rsidRPr="008103C3">
      <w:rPr>
        <w:rFonts w:ascii="Times New Roman" w:hAnsi="Times New Roman"/>
      </w:rPr>
      <w:fldChar w:fldCharType="begin"/>
    </w:r>
    <w:r w:rsidRPr="008103C3">
      <w:rPr>
        <w:rFonts w:ascii="Times New Roman" w:hAnsi="Times New Roman"/>
      </w:rPr>
      <w:instrText>PAGE   \* MERGEFORMAT</w:instrText>
    </w:r>
    <w:r w:rsidRPr="008103C3">
      <w:rPr>
        <w:rFonts w:ascii="Times New Roman" w:hAnsi="Times New Roman"/>
      </w:rPr>
      <w:fldChar w:fldCharType="separate"/>
    </w:r>
    <w:r>
      <w:rPr>
        <w:rFonts w:ascii="Times New Roman" w:hAnsi="Times New Roman"/>
        <w:noProof/>
      </w:rPr>
      <w:t>2</w:t>
    </w:r>
    <w:r w:rsidRPr="008103C3">
      <w:rPr>
        <w:rFonts w:ascii="Times New Roman" w:hAnsi="Times New Roman"/>
      </w:rPr>
      <w:fldChar w:fldCharType="end"/>
    </w:r>
  </w:p>
  <w:p w:rsidR="00E11701" w:rsidRDefault="00E117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701" w:rsidRDefault="00E11701" w:rsidP="00F83214">
      <w:r>
        <w:separator/>
      </w:r>
    </w:p>
  </w:footnote>
  <w:footnote w:type="continuationSeparator" w:id="0">
    <w:p w:rsidR="00E11701" w:rsidRDefault="00E11701" w:rsidP="00F83214">
      <w:r>
        <w:continuationSeparator/>
      </w:r>
    </w:p>
  </w:footnote>
  <w:footnote w:id="1">
    <w:p w:rsidR="00E11701" w:rsidRDefault="00E11701" w:rsidP="001A1643">
      <w:pPr>
        <w:autoSpaceDE w:val="0"/>
        <w:autoSpaceDN w:val="0"/>
        <w:adjustRightInd w:val="0"/>
        <w:spacing w:before="60" w:after="60"/>
        <w:jc w:val="both"/>
      </w:pPr>
      <w:r w:rsidRPr="00DB40F9">
        <w:rPr>
          <w:rStyle w:val="FootnoteReference"/>
          <w:rFonts w:ascii="Times New Roman" w:hAnsi="Times New Roman"/>
          <w:sz w:val="18"/>
          <w:szCs w:val="18"/>
        </w:rPr>
        <w:footnoteRef/>
      </w:r>
      <w:r>
        <w:rPr>
          <w:rFonts w:ascii="Times New Roman" w:hAnsi="Times New Roman"/>
          <w:color w:val="000000"/>
          <w:sz w:val="18"/>
          <w:szCs w:val="18"/>
        </w:rPr>
        <w:t xml:space="preserve"> B</w:t>
      </w:r>
      <w:r w:rsidRPr="00DB40F9">
        <w:rPr>
          <w:rFonts w:ascii="Times New Roman" w:hAnsi="Times New Roman"/>
          <w:color w:val="000000"/>
          <w:sz w:val="18"/>
          <w:szCs w:val="18"/>
        </w:rPr>
        <w:t>DS 200, “Bağımsı</w:t>
      </w:r>
      <w:r>
        <w:rPr>
          <w:rFonts w:ascii="Times New Roman" w:hAnsi="Times New Roman"/>
          <w:color w:val="000000"/>
          <w:sz w:val="18"/>
          <w:szCs w:val="18"/>
        </w:rPr>
        <w:t xml:space="preserve">z Denetçinin Genel Amaçları ve </w:t>
      </w:r>
      <w:r w:rsidRPr="00DB40F9">
        <w:rPr>
          <w:rFonts w:ascii="Times New Roman" w:hAnsi="Times New Roman"/>
          <w:color w:val="000000"/>
          <w:sz w:val="18"/>
          <w:szCs w:val="18"/>
        </w:rPr>
        <w:t xml:space="preserve">Bağımsız Denetimin Bağımsız Denetim Standartlarına Uygun Olarak </w:t>
      </w:r>
      <w:r>
        <w:rPr>
          <w:rFonts w:ascii="Times New Roman" w:hAnsi="Times New Roman"/>
          <w:color w:val="000000"/>
          <w:sz w:val="18"/>
          <w:szCs w:val="18"/>
        </w:rPr>
        <w:t>Yürütülmesi</w:t>
      </w:r>
      <w:r w:rsidRPr="00DB40F9">
        <w:rPr>
          <w:rFonts w:ascii="Times New Roman" w:hAnsi="Times New Roman"/>
          <w:color w:val="000000"/>
          <w:sz w:val="18"/>
          <w:szCs w:val="18"/>
        </w:rPr>
        <w:t>”</w:t>
      </w:r>
      <w:r>
        <w:rPr>
          <w:rFonts w:ascii="Times New Roman" w:hAnsi="Times New Roman"/>
          <w:color w:val="000000"/>
          <w:sz w:val="18"/>
          <w:szCs w:val="18"/>
        </w:rPr>
        <w:t>,</w:t>
      </w:r>
      <w:r w:rsidRPr="00DB40F9">
        <w:rPr>
          <w:rFonts w:ascii="Times New Roman" w:hAnsi="Times New Roman"/>
          <w:color w:val="000000"/>
          <w:sz w:val="18"/>
          <w:szCs w:val="18"/>
        </w:rPr>
        <w:t xml:space="preserve"> 2 nci paragraf</w:t>
      </w:r>
    </w:p>
  </w:footnote>
  <w:footnote w:id="2">
    <w:p w:rsidR="00E11701" w:rsidRDefault="00E11701" w:rsidP="0020656D">
      <w:pPr>
        <w:autoSpaceDE w:val="0"/>
        <w:autoSpaceDN w:val="0"/>
        <w:adjustRightInd w:val="0"/>
        <w:spacing w:before="60" w:after="60"/>
        <w:jc w:val="both"/>
      </w:pPr>
      <w:r w:rsidRPr="00D93B04">
        <w:rPr>
          <w:rStyle w:val="FootnoteReference"/>
          <w:rFonts w:ascii="Times New Roman" w:hAnsi="Times New Roman"/>
          <w:sz w:val="18"/>
          <w:szCs w:val="18"/>
        </w:rPr>
        <w:footnoteRef/>
      </w:r>
      <w:r w:rsidRPr="00D93B04">
        <w:rPr>
          <w:rFonts w:ascii="Times New Roman" w:hAnsi="Times New Roman"/>
          <w:color w:val="000000"/>
          <w:sz w:val="18"/>
          <w:szCs w:val="18"/>
        </w:rPr>
        <w:t xml:space="preserve"> BDS 705, “Bağımsız Denetçi Raporunda</w:t>
      </w:r>
      <w:r>
        <w:rPr>
          <w:rFonts w:ascii="Times New Roman" w:hAnsi="Times New Roman"/>
          <w:color w:val="000000"/>
          <w:sz w:val="18"/>
          <w:szCs w:val="18"/>
        </w:rPr>
        <w:t xml:space="preserve"> Olumlu Görüş Dışında Bir Görüş Verilmesi</w:t>
      </w:r>
      <w:r w:rsidRPr="00D93B04">
        <w:rPr>
          <w:rFonts w:ascii="Times New Roman" w:hAnsi="Times New Roman"/>
          <w:color w:val="000000"/>
          <w:sz w:val="18"/>
          <w:szCs w:val="18"/>
        </w:rPr>
        <w:t>”</w:t>
      </w:r>
    </w:p>
  </w:footnote>
  <w:footnote w:id="3">
    <w:p w:rsidR="00E11701" w:rsidRDefault="00E11701" w:rsidP="0020656D">
      <w:pPr>
        <w:autoSpaceDE w:val="0"/>
        <w:autoSpaceDN w:val="0"/>
        <w:adjustRightInd w:val="0"/>
        <w:spacing w:before="60" w:after="60"/>
        <w:jc w:val="both"/>
      </w:pPr>
      <w:r w:rsidRPr="00D93B04">
        <w:rPr>
          <w:rStyle w:val="FootnoteReference"/>
          <w:rFonts w:ascii="Times New Roman" w:hAnsi="Times New Roman"/>
          <w:sz w:val="18"/>
          <w:szCs w:val="18"/>
        </w:rPr>
        <w:footnoteRef/>
      </w:r>
      <w:r w:rsidRPr="00D93B04">
        <w:rPr>
          <w:rFonts w:ascii="Times New Roman" w:hAnsi="Times New Roman"/>
          <w:color w:val="000000"/>
          <w:sz w:val="18"/>
          <w:szCs w:val="18"/>
        </w:rPr>
        <w:t xml:space="preserve"> BDS 260, “Üst Yönetimden Sorumlu Olanlarla </w:t>
      </w:r>
      <w:r>
        <w:rPr>
          <w:rFonts w:ascii="Times New Roman" w:hAnsi="Times New Roman"/>
          <w:color w:val="000000"/>
          <w:sz w:val="18"/>
          <w:szCs w:val="18"/>
        </w:rPr>
        <w:t xml:space="preserve">Kurulacak </w:t>
      </w:r>
      <w:r w:rsidRPr="00D93B04">
        <w:rPr>
          <w:rFonts w:ascii="Times New Roman" w:hAnsi="Times New Roman"/>
          <w:color w:val="000000"/>
          <w:sz w:val="18"/>
          <w:szCs w:val="18"/>
        </w:rPr>
        <w:t>İletişim”</w:t>
      </w:r>
      <w:r>
        <w:rPr>
          <w:rFonts w:ascii="Times New Roman" w:hAnsi="Times New Roman"/>
          <w:color w:val="000000"/>
          <w:sz w:val="18"/>
          <w:szCs w:val="18"/>
        </w:rPr>
        <w:t>, 13 üncü paragraf</w:t>
      </w:r>
    </w:p>
  </w:footnote>
  <w:footnote w:id="4">
    <w:p w:rsidR="00E11701" w:rsidRDefault="00E11701" w:rsidP="0020656D">
      <w:pPr>
        <w:pStyle w:val="FootnoteText"/>
        <w:spacing w:before="60" w:after="60"/>
        <w:jc w:val="both"/>
      </w:pPr>
      <w:r w:rsidRPr="006400F4">
        <w:rPr>
          <w:rStyle w:val="FootnoteReference"/>
          <w:rFonts w:ascii="Times New Roman" w:hAnsi="Times New Roman"/>
          <w:sz w:val="18"/>
          <w:szCs w:val="18"/>
        </w:rPr>
        <w:footnoteRef/>
      </w:r>
      <w:r w:rsidRPr="006400F4">
        <w:rPr>
          <w:rFonts w:ascii="Times New Roman" w:hAnsi="Times New Roman"/>
          <w:sz w:val="18"/>
          <w:szCs w:val="18"/>
        </w:rPr>
        <w:t xml:space="preserve"> BDS 706,</w:t>
      </w:r>
      <w:r w:rsidRPr="006400F4">
        <w:rPr>
          <w:rFonts w:ascii="Times New Roman" w:hAnsi="Times New Roman"/>
          <w:color w:val="000000"/>
          <w:sz w:val="18"/>
          <w:szCs w:val="18"/>
        </w:rPr>
        <w:t xml:space="preserve"> “Bağımsız Denetçi</w:t>
      </w:r>
      <w:r>
        <w:rPr>
          <w:rFonts w:ascii="Times New Roman" w:hAnsi="Times New Roman"/>
          <w:color w:val="000000"/>
          <w:sz w:val="18"/>
          <w:szCs w:val="18"/>
        </w:rPr>
        <w:t xml:space="preserve"> Raporunda Yer Alan Dikkat Çekilen Hususlar v</w:t>
      </w:r>
      <w:r w:rsidRPr="006400F4">
        <w:rPr>
          <w:rFonts w:ascii="Times New Roman" w:hAnsi="Times New Roman"/>
          <w:color w:val="000000"/>
          <w:sz w:val="18"/>
          <w:szCs w:val="18"/>
        </w:rPr>
        <w:t>e Diğer Hususlar Paragrafları”</w:t>
      </w:r>
      <w:r>
        <w:rPr>
          <w:rFonts w:ascii="Times New Roman" w:hAnsi="Times New Roman"/>
          <w:color w:val="000000"/>
          <w:sz w:val="18"/>
          <w:szCs w:val="18"/>
        </w:rPr>
        <w:t>, 8 inci paragraf</w:t>
      </w:r>
    </w:p>
  </w:footnote>
  <w:footnote w:id="5">
    <w:p w:rsidR="00E11701" w:rsidRDefault="00E11701" w:rsidP="0020656D">
      <w:pPr>
        <w:pStyle w:val="FootnoteText"/>
        <w:spacing w:before="60" w:after="60"/>
        <w:jc w:val="both"/>
      </w:pPr>
      <w:r w:rsidRPr="00D93B04">
        <w:rPr>
          <w:rStyle w:val="FootnoteReference"/>
          <w:rFonts w:ascii="Times New Roman" w:hAnsi="Times New Roman"/>
          <w:sz w:val="18"/>
          <w:szCs w:val="18"/>
        </w:rPr>
        <w:footnoteRef/>
      </w:r>
      <w:r w:rsidRPr="00D93B04">
        <w:rPr>
          <w:rFonts w:ascii="Times New Roman" w:hAnsi="Times New Roman"/>
          <w:color w:val="000000"/>
          <w:sz w:val="18"/>
          <w:szCs w:val="18"/>
        </w:rPr>
        <w:t xml:space="preserve"> BDS 560, “Bilanço Tarihinden Sonraki Olaylar”</w:t>
      </w:r>
      <w:r>
        <w:rPr>
          <w:rFonts w:ascii="Times New Roman" w:hAnsi="Times New Roman"/>
          <w:color w:val="000000"/>
          <w:sz w:val="18"/>
          <w:szCs w:val="18"/>
        </w:rPr>
        <w:t>, 10-17 nci paragraflar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96BE3"/>
    <w:multiLevelType w:val="hybridMultilevel"/>
    <w:tmpl w:val="44586692"/>
    <w:lvl w:ilvl="0" w:tplc="AFBAFE28">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
    <w:nsid w:val="27E362F6"/>
    <w:multiLevelType w:val="hybridMultilevel"/>
    <w:tmpl w:val="70A296B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nsid w:val="2C1A2892"/>
    <w:multiLevelType w:val="hybridMultilevel"/>
    <w:tmpl w:val="05CA5686"/>
    <w:lvl w:ilvl="0" w:tplc="EBFCA302">
      <w:numFmt w:val="bullet"/>
      <w:lvlText w:val="•"/>
      <w:lvlJc w:val="left"/>
      <w:pPr>
        <w:ind w:left="1068" w:hanging="360"/>
      </w:pPr>
      <w:rPr>
        <w:rFonts w:ascii="Times New Roman" w:eastAsia="Times New Roman" w:hAnsi="Times New Roman" w:hint="default"/>
      </w:rPr>
    </w:lvl>
    <w:lvl w:ilvl="1" w:tplc="041F0003" w:tentative="1">
      <w:start w:val="1"/>
      <w:numFmt w:val="bullet"/>
      <w:lvlText w:val="o"/>
      <w:lvlJc w:val="left"/>
      <w:pPr>
        <w:ind w:left="1788" w:hanging="360"/>
      </w:pPr>
      <w:rPr>
        <w:rFonts w:ascii="Courier New" w:hAnsi="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nsid w:val="64932F30"/>
    <w:multiLevelType w:val="hybridMultilevel"/>
    <w:tmpl w:val="E014E150"/>
    <w:lvl w:ilvl="0" w:tplc="AFBAFE28">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73652EA3"/>
    <w:multiLevelType w:val="hybridMultilevel"/>
    <w:tmpl w:val="F19A42E8"/>
    <w:lvl w:ilvl="0" w:tplc="FED0F508">
      <w:numFmt w:val="bullet"/>
      <w:lvlText w:val="•"/>
      <w:lvlJc w:val="left"/>
      <w:pPr>
        <w:ind w:left="1069" w:hanging="360"/>
      </w:pPr>
      <w:rPr>
        <w:rFonts w:ascii="Times New Roman" w:eastAsia="Times New Roman" w:hAnsi="Times New Roman" w:hint="default"/>
      </w:rPr>
    </w:lvl>
    <w:lvl w:ilvl="1" w:tplc="041F0003" w:tentative="1">
      <w:start w:val="1"/>
      <w:numFmt w:val="bullet"/>
      <w:lvlText w:val="o"/>
      <w:lvlJc w:val="left"/>
      <w:pPr>
        <w:ind w:left="1789" w:hanging="360"/>
      </w:pPr>
      <w:rPr>
        <w:rFonts w:ascii="Courier New" w:hAnsi="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hint="default"/>
      </w:rPr>
    </w:lvl>
    <w:lvl w:ilvl="8" w:tplc="041F0005" w:tentative="1">
      <w:start w:val="1"/>
      <w:numFmt w:val="bullet"/>
      <w:lvlText w:val=""/>
      <w:lvlJc w:val="left"/>
      <w:pPr>
        <w:ind w:left="6829"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6217"/>
    <w:rsid w:val="00007599"/>
    <w:rsid w:val="00020B66"/>
    <w:rsid w:val="00021E2C"/>
    <w:rsid w:val="00022E69"/>
    <w:rsid w:val="0002340D"/>
    <w:rsid w:val="00030326"/>
    <w:rsid w:val="00033C2E"/>
    <w:rsid w:val="00034FF3"/>
    <w:rsid w:val="000354F7"/>
    <w:rsid w:val="00035A42"/>
    <w:rsid w:val="00041A01"/>
    <w:rsid w:val="00042567"/>
    <w:rsid w:val="000552E1"/>
    <w:rsid w:val="00077D66"/>
    <w:rsid w:val="0008579C"/>
    <w:rsid w:val="0008586E"/>
    <w:rsid w:val="0008685A"/>
    <w:rsid w:val="00086CD8"/>
    <w:rsid w:val="000A1A73"/>
    <w:rsid w:val="000A2720"/>
    <w:rsid w:val="000B04E3"/>
    <w:rsid w:val="000C6627"/>
    <w:rsid w:val="000C6D71"/>
    <w:rsid w:val="000E3BAD"/>
    <w:rsid w:val="000F4E80"/>
    <w:rsid w:val="000F5890"/>
    <w:rsid w:val="000F6537"/>
    <w:rsid w:val="001035DC"/>
    <w:rsid w:val="001073B2"/>
    <w:rsid w:val="00122FAD"/>
    <w:rsid w:val="00126B0E"/>
    <w:rsid w:val="00131A31"/>
    <w:rsid w:val="00155819"/>
    <w:rsid w:val="00172BCD"/>
    <w:rsid w:val="00174466"/>
    <w:rsid w:val="00175D6F"/>
    <w:rsid w:val="00185EBA"/>
    <w:rsid w:val="001A1643"/>
    <w:rsid w:val="001A3E1E"/>
    <w:rsid w:val="001A7B1C"/>
    <w:rsid w:val="001D1359"/>
    <w:rsid w:val="001D26E2"/>
    <w:rsid w:val="001D2C4C"/>
    <w:rsid w:val="001E6B28"/>
    <w:rsid w:val="001E7941"/>
    <w:rsid w:val="001F4BC2"/>
    <w:rsid w:val="00200C90"/>
    <w:rsid w:val="0020656D"/>
    <w:rsid w:val="002202C5"/>
    <w:rsid w:val="00227393"/>
    <w:rsid w:val="00227412"/>
    <w:rsid w:val="0023426B"/>
    <w:rsid w:val="00235242"/>
    <w:rsid w:val="0024330C"/>
    <w:rsid w:val="00246D09"/>
    <w:rsid w:val="0025246E"/>
    <w:rsid w:val="0027220C"/>
    <w:rsid w:val="0028104A"/>
    <w:rsid w:val="00284184"/>
    <w:rsid w:val="002A37DA"/>
    <w:rsid w:val="002B1C79"/>
    <w:rsid w:val="002B2B38"/>
    <w:rsid w:val="002B73F5"/>
    <w:rsid w:val="002C11C8"/>
    <w:rsid w:val="002C432D"/>
    <w:rsid w:val="002D210C"/>
    <w:rsid w:val="002D4B07"/>
    <w:rsid w:val="002D6A71"/>
    <w:rsid w:val="002E33EA"/>
    <w:rsid w:val="002E5CA0"/>
    <w:rsid w:val="002E5FD5"/>
    <w:rsid w:val="002F2DA8"/>
    <w:rsid w:val="00303507"/>
    <w:rsid w:val="003270F6"/>
    <w:rsid w:val="00330263"/>
    <w:rsid w:val="00334B4A"/>
    <w:rsid w:val="00343C11"/>
    <w:rsid w:val="00346DEA"/>
    <w:rsid w:val="00353FBF"/>
    <w:rsid w:val="00361BE2"/>
    <w:rsid w:val="00364484"/>
    <w:rsid w:val="0037781C"/>
    <w:rsid w:val="00384EE0"/>
    <w:rsid w:val="0039461E"/>
    <w:rsid w:val="003A2A4E"/>
    <w:rsid w:val="003A62B5"/>
    <w:rsid w:val="003B230F"/>
    <w:rsid w:val="003B686A"/>
    <w:rsid w:val="003B6BFD"/>
    <w:rsid w:val="003C0D54"/>
    <w:rsid w:val="003C3309"/>
    <w:rsid w:val="003C3C9D"/>
    <w:rsid w:val="003D22F6"/>
    <w:rsid w:val="003E5353"/>
    <w:rsid w:val="003F2100"/>
    <w:rsid w:val="0040298D"/>
    <w:rsid w:val="004076BE"/>
    <w:rsid w:val="00407C66"/>
    <w:rsid w:val="004106D9"/>
    <w:rsid w:val="004216F9"/>
    <w:rsid w:val="00424C7B"/>
    <w:rsid w:val="004301B5"/>
    <w:rsid w:val="0044075C"/>
    <w:rsid w:val="004438C0"/>
    <w:rsid w:val="00466002"/>
    <w:rsid w:val="00470B70"/>
    <w:rsid w:val="00477E7F"/>
    <w:rsid w:val="00483CBC"/>
    <w:rsid w:val="00484C50"/>
    <w:rsid w:val="00486A48"/>
    <w:rsid w:val="00487498"/>
    <w:rsid w:val="00493675"/>
    <w:rsid w:val="00497666"/>
    <w:rsid w:val="004A5D09"/>
    <w:rsid w:val="004C003A"/>
    <w:rsid w:val="004C01A9"/>
    <w:rsid w:val="004C1A58"/>
    <w:rsid w:val="004C55D4"/>
    <w:rsid w:val="004D17A5"/>
    <w:rsid w:val="004E65AD"/>
    <w:rsid w:val="00500F78"/>
    <w:rsid w:val="0053284E"/>
    <w:rsid w:val="00533B09"/>
    <w:rsid w:val="00542AE7"/>
    <w:rsid w:val="00543C3F"/>
    <w:rsid w:val="0054629D"/>
    <w:rsid w:val="00547E50"/>
    <w:rsid w:val="005524D1"/>
    <w:rsid w:val="00555D82"/>
    <w:rsid w:val="00560AB1"/>
    <w:rsid w:val="005733E9"/>
    <w:rsid w:val="005829CC"/>
    <w:rsid w:val="0058650E"/>
    <w:rsid w:val="00593A6A"/>
    <w:rsid w:val="005944BD"/>
    <w:rsid w:val="005B1D4A"/>
    <w:rsid w:val="005C6767"/>
    <w:rsid w:val="005D04A6"/>
    <w:rsid w:val="005E1CDB"/>
    <w:rsid w:val="005F2A7D"/>
    <w:rsid w:val="00600537"/>
    <w:rsid w:val="00600D75"/>
    <w:rsid w:val="00604D1E"/>
    <w:rsid w:val="00623D8D"/>
    <w:rsid w:val="00636452"/>
    <w:rsid w:val="006400F4"/>
    <w:rsid w:val="00655F30"/>
    <w:rsid w:val="00656A5B"/>
    <w:rsid w:val="00660185"/>
    <w:rsid w:val="006608D2"/>
    <w:rsid w:val="006637FC"/>
    <w:rsid w:val="00664752"/>
    <w:rsid w:val="00671FD8"/>
    <w:rsid w:val="006743B9"/>
    <w:rsid w:val="00685B32"/>
    <w:rsid w:val="0069531A"/>
    <w:rsid w:val="00696286"/>
    <w:rsid w:val="006971AB"/>
    <w:rsid w:val="006A05DC"/>
    <w:rsid w:val="006B0EC4"/>
    <w:rsid w:val="006B7462"/>
    <w:rsid w:val="006C0B84"/>
    <w:rsid w:val="006C444B"/>
    <w:rsid w:val="006C713E"/>
    <w:rsid w:val="006C7AC5"/>
    <w:rsid w:val="006D19DE"/>
    <w:rsid w:val="006D6212"/>
    <w:rsid w:val="006E2A09"/>
    <w:rsid w:val="006F1919"/>
    <w:rsid w:val="006F5603"/>
    <w:rsid w:val="006F5AE7"/>
    <w:rsid w:val="00727F60"/>
    <w:rsid w:val="007304B6"/>
    <w:rsid w:val="00753000"/>
    <w:rsid w:val="007548AD"/>
    <w:rsid w:val="00755C09"/>
    <w:rsid w:val="007618EB"/>
    <w:rsid w:val="00762ACF"/>
    <w:rsid w:val="007664B1"/>
    <w:rsid w:val="00773DCC"/>
    <w:rsid w:val="00790248"/>
    <w:rsid w:val="00794AF4"/>
    <w:rsid w:val="007A4257"/>
    <w:rsid w:val="007C3F45"/>
    <w:rsid w:val="007D3920"/>
    <w:rsid w:val="007D712E"/>
    <w:rsid w:val="007E7DFE"/>
    <w:rsid w:val="008103C3"/>
    <w:rsid w:val="00831BA3"/>
    <w:rsid w:val="00831C55"/>
    <w:rsid w:val="00832B5C"/>
    <w:rsid w:val="00847823"/>
    <w:rsid w:val="0085445C"/>
    <w:rsid w:val="00854907"/>
    <w:rsid w:val="0085737F"/>
    <w:rsid w:val="008643C1"/>
    <w:rsid w:val="008830E6"/>
    <w:rsid w:val="008842FA"/>
    <w:rsid w:val="008930F9"/>
    <w:rsid w:val="008A733A"/>
    <w:rsid w:val="008A7546"/>
    <w:rsid w:val="008B11A1"/>
    <w:rsid w:val="008B2582"/>
    <w:rsid w:val="008B5A1A"/>
    <w:rsid w:val="008C0EC8"/>
    <w:rsid w:val="008C3815"/>
    <w:rsid w:val="008D11B9"/>
    <w:rsid w:val="008D7A26"/>
    <w:rsid w:val="008F5744"/>
    <w:rsid w:val="00904891"/>
    <w:rsid w:val="009117D4"/>
    <w:rsid w:val="0091638C"/>
    <w:rsid w:val="00922E9C"/>
    <w:rsid w:val="00923328"/>
    <w:rsid w:val="00926F1C"/>
    <w:rsid w:val="00947776"/>
    <w:rsid w:val="00953F80"/>
    <w:rsid w:val="00957693"/>
    <w:rsid w:val="00974CED"/>
    <w:rsid w:val="00981BF0"/>
    <w:rsid w:val="00983E58"/>
    <w:rsid w:val="00990BAC"/>
    <w:rsid w:val="009A11D4"/>
    <w:rsid w:val="009A504D"/>
    <w:rsid w:val="009A6217"/>
    <w:rsid w:val="009A7051"/>
    <w:rsid w:val="009B10DC"/>
    <w:rsid w:val="009B75CA"/>
    <w:rsid w:val="009C0AA3"/>
    <w:rsid w:val="009D5F75"/>
    <w:rsid w:val="009D74E6"/>
    <w:rsid w:val="009D778E"/>
    <w:rsid w:val="009F0CC5"/>
    <w:rsid w:val="009F4186"/>
    <w:rsid w:val="00A015D6"/>
    <w:rsid w:val="00A02B85"/>
    <w:rsid w:val="00A02BC3"/>
    <w:rsid w:val="00A03653"/>
    <w:rsid w:val="00A04C0D"/>
    <w:rsid w:val="00A069B4"/>
    <w:rsid w:val="00A36469"/>
    <w:rsid w:val="00A36BCD"/>
    <w:rsid w:val="00A4050B"/>
    <w:rsid w:val="00A41C41"/>
    <w:rsid w:val="00A41E7F"/>
    <w:rsid w:val="00A4400D"/>
    <w:rsid w:val="00A44C9D"/>
    <w:rsid w:val="00A51A5E"/>
    <w:rsid w:val="00A535AE"/>
    <w:rsid w:val="00A82127"/>
    <w:rsid w:val="00AA2931"/>
    <w:rsid w:val="00AB3FE0"/>
    <w:rsid w:val="00AC6F19"/>
    <w:rsid w:val="00AD42AD"/>
    <w:rsid w:val="00AD6B23"/>
    <w:rsid w:val="00AE4629"/>
    <w:rsid w:val="00AE4F35"/>
    <w:rsid w:val="00AE5DC2"/>
    <w:rsid w:val="00AF5717"/>
    <w:rsid w:val="00B00DBD"/>
    <w:rsid w:val="00B018D5"/>
    <w:rsid w:val="00B13C24"/>
    <w:rsid w:val="00B310F4"/>
    <w:rsid w:val="00B32823"/>
    <w:rsid w:val="00B51ADD"/>
    <w:rsid w:val="00B51FFF"/>
    <w:rsid w:val="00B64084"/>
    <w:rsid w:val="00B657E7"/>
    <w:rsid w:val="00B83894"/>
    <w:rsid w:val="00BA2B66"/>
    <w:rsid w:val="00BA52CC"/>
    <w:rsid w:val="00BA60DE"/>
    <w:rsid w:val="00BA7684"/>
    <w:rsid w:val="00BB2E0B"/>
    <w:rsid w:val="00BB4403"/>
    <w:rsid w:val="00BC2B42"/>
    <w:rsid w:val="00BC5554"/>
    <w:rsid w:val="00BC7878"/>
    <w:rsid w:val="00BD1D96"/>
    <w:rsid w:val="00BF6D63"/>
    <w:rsid w:val="00C033B8"/>
    <w:rsid w:val="00C063D1"/>
    <w:rsid w:val="00C065E1"/>
    <w:rsid w:val="00C123F3"/>
    <w:rsid w:val="00C129C6"/>
    <w:rsid w:val="00C161D1"/>
    <w:rsid w:val="00C209A0"/>
    <w:rsid w:val="00C3279C"/>
    <w:rsid w:val="00C4308A"/>
    <w:rsid w:val="00C51DA9"/>
    <w:rsid w:val="00C53B4F"/>
    <w:rsid w:val="00C545B7"/>
    <w:rsid w:val="00C624F0"/>
    <w:rsid w:val="00C630C1"/>
    <w:rsid w:val="00C71788"/>
    <w:rsid w:val="00CA1C8D"/>
    <w:rsid w:val="00CA487C"/>
    <w:rsid w:val="00CC01EC"/>
    <w:rsid w:val="00CC4FA9"/>
    <w:rsid w:val="00CD5789"/>
    <w:rsid w:val="00CD71E8"/>
    <w:rsid w:val="00CE0999"/>
    <w:rsid w:val="00CE463A"/>
    <w:rsid w:val="00D00A69"/>
    <w:rsid w:val="00D03217"/>
    <w:rsid w:val="00D10A59"/>
    <w:rsid w:val="00D118E6"/>
    <w:rsid w:val="00D12D7A"/>
    <w:rsid w:val="00D1330D"/>
    <w:rsid w:val="00D147FF"/>
    <w:rsid w:val="00D15D9F"/>
    <w:rsid w:val="00D24941"/>
    <w:rsid w:val="00D24E8D"/>
    <w:rsid w:val="00D257E8"/>
    <w:rsid w:val="00D3297C"/>
    <w:rsid w:val="00D355B6"/>
    <w:rsid w:val="00D40656"/>
    <w:rsid w:val="00D42E6D"/>
    <w:rsid w:val="00D44A0A"/>
    <w:rsid w:val="00D455C1"/>
    <w:rsid w:val="00D4628D"/>
    <w:rsid w:val="00D52337"/>
    <w:rsid w:val="00D60688"/>
    <w:rsid w:val="00D630B3"/>
    <w:rsid w:val="00D66BBF"/>
    <w:rsid w:val="00D7180E"/>
    <w:rsid w:val="00D7243C"/>
    <w:rsid w:val="00D93B04"/>
    <w:rsid w:val="00DB0B28"/>
    <w:rsid w:val="00DB3637"/>
    <w:rsid w:val="00DB40F9"/>
    <w:rsid w:val="00DB6AC7"/>
    <w:rsid w:val="00DC42BB"/>
    <w:rsid w:val="00DD7A13"/>
    <w:rsid w:val="00DE6935"/>
    <w:rsid w:val="00DE79FB"/>
    <w:rsid w:val="00DE7E03"/>
    <w:rsid w:val="00E00A2D"/>
    <w:rsid w:val="00E11701"/>
    <w:rsid w:val="00E14A98"/>
    <w:rsid w:val="00E14E69"/>
    <w:rsid w:val="00E2236A"/>
    <w:rsid w:val="00E328D9"/>
    <w:rsid w:val="00E35EA8"/>
    <w:rsid w:val="00E40C05"/>
    <w:rsid w:val="00E56C35"/>
    <w:rsid w:val="00E56FC2"/>
    <w:rsid w:val="00E62C9E"/>
    <w:rsid w:val="00E84A5C"/>
    <w:rsid w:val="00E97446"/>
    <w:rsid w:val="00EA378C"/>
    <w:rsid w:val="00EA3EAA"/>
    <w:rsid w:val="00EB144D"/>
    <w:rsid w:val="00EC0F1C"/>
    <w:rsid w:val="00EC72D8"/>
    <w:rsid w:val="00ED1304"/>
    <w:rsid w:val="00ED3798"/>
    <w:rsid w:val="00ED6A17"/>
    <w:rsid w:val="00EE1833"/>
    <w:rsid w:val="00EF3CB8"/>
    <w:rsid w:val="00F1344B"/>
    <w:rsid w:val="00F16C02"/>
    <w:rsid w:val="00F17F60"/>
    <w:rsid w:val="00F20EF5"/>
    <w:rsid w:val="00F2587D"/>
    <w:rsid w:val="00F36DE8"/>
    <w:rsid w:val="00F379BF"/>
    <w:rsid w:val="00F539F7"/>
    <w:rsid w:val="00F61BD1"/>
    <w:rsid w:val="00F66082"/>
    <w:rsid w:val="00F71A8B"/>
    <w:rsid w:val="00F83214"/>
    <w:rsid w:val="00F86A8A"/>
    <w:rsid w:val="00F87F54"/>
    <w:rsid w:val="00F90CC5"/>
    <w:rsid w:val="00FA3C6D"/>
    <w:rsid w:val="00FB4B4E"/>
    <w:rsid w:val="00FC0F31"/>
    <w:rsid w:val="00FD67D5"/>
    <w:rsid w:val="00FD6985"/>
    <w:rsid w:val="00FE3B8B"/>
    <w:rsid w:val="00FF7425"/>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12E"/>
    <w:rPr>
      <w:rFonts w:eastAsia="SimSun"/>
      <w:lang w:eastAsia="zh-TW"/>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F83214"/>
    <w:rPr>
      <w:sz w:val="20"/>
      <w:szCs w:val="20"/>
    </w:rPr>
  </w:style>
  <w:style w:type="character" w:customStyle="1" w:styleId="FootnoteTextChar">
    <w:name w:val="Footnote Text Char"/>
    <w:basedOn w:val="DefaultParagraphFont"/>
    <w:link w:val="FootnoteText"/>
    <w:uiPriority w:val="99"/>
    <w:semiHidden/>
    <w:locked/>
    <w:rsid w:val="00F83214"/>
    <w:rPr>
      <w:rFonts w:eastAsia="SimSun" w:cs="Times New Roman"/>
      <w:sz w:val="20"/>
      <w:szCs w:val="20"/>
      <w:lang w:eastAsia="zh-TW"/>
    </w:rPr>
  </w:style>
  <w:style w:type="character" w:styleId="FootnoteReference">
    <w:name w:val="footnote reference"/>
    <w:basedOn w:val="DefaultParagraphFont"/>
    <w:uiPriority w:val="99"/>
    <w:semiHidden/>
    <w:rsid w:val="00F83214"/>
    <w:rPr>
      <w:rFonts w:cs="Times New Roman"/>
      <w:vertAlign w:val="superscript"/>
    </w:rPr>
  </w:style>
  <w:style w:type="paragraph" w:styleId="BalloonText">
    <w:name w:val="Balloon Text"/>
    <w:basedOn w:val="Normal"/>
    <w:link w:val="BalloonTextChar"/>
    <w:uiPriority w:val="99"/>
    <w:semiHidden/>
    <w:rsid w:val="004874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498"/>
    <w:rPr>
      <w:rFonts w:ascii="Tahoma" w:eastAsia="SimSun" w:hAnsi="Tahoma" w:cs="Tahoma"/>
      <w:sz w:val="16"/>
      <w:szCs w:val="16"/>
    </w:rPr>
  </w:style>
  <w:style w:type="character" w:styleId="CommentReference">
    <w:name w:val="annotation reference"/>
    <w:basedOn w:val="DefaultParagraphFont"/>
    <w:uiPriority w:val="99"/>
    <w:semiHidden/>
    <w:rsid w:val="00303507"/>
    <w:rPr>
      <w:rFonts w:cs="Times New Roman"/>
      <w:sz w:val="16"/>
      <w:szCs w:val="16"/>
    </w:rPr>
  </w:style>
  <w:style w:type="paragraph" w:styleId="CommentText">
    <w:name w:val="annotation text"/>
    <w:basedOn w:val="Normal"/>
    <w:link w:val="CommentTextChar"/>
    <w:uiPriority w:val="99"/>
    <w:semiHidden/>
    <w:rsid w:val="00303507"/>
    <w:rPr>
      <w:sz w:val="20"/>
      <w:szCs w:val="20"/>
    </w:rPr>
  </w:style>
  <w:style w:type="character" w:customStyle="1" w:styleId="CommentTextChar">
    <w:name w:val="Comment Text Char"/>
    <w:basedOn w:val="DefaultParagraphFont"/>
    <w:link w:val="CommentText"/>
    <w:uiPriority w:val="99"/>
    <w:semiHidden/>
    <w:locked/>
    <w:rsid w:val="00303507"/>
    <w:rPr>
      <w:rFonts w:eastAsia="SimSun" w:cs="Times New Roman"/>
      <w:sz w:val="20"/>
      <w:szCs w:val="20"/>
    </w:rPr>
  </w:style>
  <w:style w:type="paragraph" w:styleId="CommentSubject">
    <w:name w:val="annotation subject"/>
    <w:basedOn w:val="CommentText"/>
    <w:next w:val="CommentText"/>
    <w:link w:val="CommentSubjectChar"/>
    <w:uiPriority w:val="99"/>
    <w:semiHidden/>
    <w:rsid w:val="00303507"/>
    <w:rPr>
      <w:b/>
      <w:bCs/>
    </w:rPr>
  </w:style>
  <w:style w:type="character" w:customStyle="1" w:styleId="CommentSubjectChar">
    <w:name w:val="Comment Subject Char"/>
    <w:basedOn w:val="CommentTextChar"/>
    <w:link w:val="CommentSubject"/>
    <w:uiPriority w:val="99"/>
    <w:semiHidden/>
    <w:locked/>
    <w:rsid w:val="00303507"/>
    <w:rPr>
      <w:b/>
      <w:bCs/>
    </w:rPr>
  </w:style>
  <w:style w:type="paragraph" w:styleId="Revision">
    <w:name w:val="Revision"/>
    <w:hidden/>
    <w:uiPriority w:val="99"/>
    <w:semiHidden/>
    <w:rsid w:val="00303507"/>
    <w:rPr>
      <w:rFonts w:eastAsia="SimSun"/>
      <w:lang w:eastAsia="en-US"/>
    </w:rPr>
  </w:style>
  <w:style w:type="paragraph" w:styleId="ListParagraph">
    <w:name w:val="List Paragraph"/>
    <w:basedOn w:val="Normal"/>
    <w:uiPriority w:val="99"/>
    <w:qFormat/>
    <w:rsid w:val="00303507"/>
    <w:pPr>
      <w:ind w:left="720"/>
      <w:contextualSpacing/>
    </w:pPr>
  </w:style>
  <w:style w:type="paragraph" w:styleId="Header">
    <w:name w:val="header"/>
    <w:basedOn w:val="Normal"/>
    <w:link w:val="HeaderChar"/>
    <w:uiPriority w:val="99"/>
    <w:rsid w:val="00727F60"/>
    <w:pPr>
      <w:tabs>
        <w:tab w:val="center" w:pos="4703"/>
        <w:tab w:val="right" w:pos="9406"/>
      </w:tabs>
    </w:pPr>
  </w:style>
  <w:style w:type="character" w:customStyle="1" w:styleId="HeaderChar">
    <w:name w:val="Header Char"/>
    <w:basedOn w:val="DefaultParagraphFont"/>
    <w:link w:val="Header"/>
    <w:uiPriority w:val="99"/>
    <w:locked/>
    <w:rsid w:val="00727F60"/>
    <w:rPr>
      <w:rFonts w:eastAsia="SimSun" w:cs="Times New Roman"/>
    </w:rPr>
  </w:style>
  <w:style w:type="paragraph" w:styleId="Footer">
    <w:name w:val="footer"/>
    <w:basedOn w:val="Normal"/>
    <w:link w:val="FooterChar"/>
    <w:uiPriority w:val="99"/>
    <w:rsid w:val="00727F60"/>
    <w:pPr>
      <w:tabs>
        <w:tab w:val="center" w:pos="4703"/>
        <w:tab w:val="right" w:pos="9406"/>
      </w:tabs>
    </w:pPr>
  </w:style>
  <w:style w:type="character" w:customStyle="1" w:styleId="FooterChar">
    <w:name w:val="Footer Char"/>
    <w:basedOn w:val="DefaultParagraphFont"/>
    <w:link w:val="Footer"/>
    <w:uiPriority w:val="99"/>
    <w:locked/>
    <w:rsid w:val="00727F60"/>
    <w:rPr>
      <w:rFonts w:eastAsia="SimSun" w:cs="Times New Roman"/>
    </w:rPr>
  </w:style>
  <w:style w:type="table" w:styleId="TableGrid">
    <w:name w:val="Table Grid"/>
    <w:basedOn w:val="TableNormal"/>
    <w:uiPriority w:val="99"/>
    <w:rsid w:val="002D210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2D210C"/>
    <w:rPr>
      <w:rFonts w:cs="Times New Roman"/>
      <w:color w:val="0000FF"/>
      <w:u w:val="single"/>
    </w:rPr>
  </w:style>
  <w:style w:type="paragraph" w:customStyle="1" w:styleId="Default">
    <w:name w:val="Default"/>
    <w:uiPriority w:val="99"/>
    <w:rsid w:val="0008685A"/>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8946596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9</Pages>
  <Words>1839</Words>
  <Characters>10487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TÜRKİYE DENETİM STANDARTLARI</dc:title>
  <dc:subject/>
  <dc:creator>Tayfun TÜYSÜZOĞLU</dc:creator>
  <cp:keywords/>
  <dc:description/>
  <cp:lastModifiedBy>AHMET</cp:lastModifiedBy>
  <cp:revision>2</cp:revision>
  <cp:lastPrinted>2014-03-04T14:46:00Z</cp:lastPrinted>
  <dcterms:created xsi:type="dcterms:W3CDTF">2014-03-13T18:08:00Z</dcterms:created>
  <dcterms:modified xsi:type="dcterms:W3CDTF">2014-03-13T18:08:00Z</dcterms:modified>
</cp:coreProperties>
</file>